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122AF" w:rsidRDefault="00000000">
      <w:pPr>
        <w:pStyle w:val="Heading3"/>
      </w:pPr>
      <w:bookmarkStart w:id="0" w:name="_u1derz9w4d65" w:colFirst="0" w:colLast="0"/>
      <w:bookmarkEnd w:id="0"/>
      <w:r>
        <w:t>REFRAMING ATLANTIS: A MULTIDISCIPLINARY REPORT ON THE YOUNGER DRYAS CATACLYSM HORIZON (~11,600–12,000 BP)</w:t>
      </w:r>
    </w:p>
    <w:p w14:paraId="00000002" w14:textId="77777777" w:rsidR="003122AF" w:rsidRDefault="00000000">
      <w:pPr>
        <w:pStyle w:val="Heading5"/>
      </w:pPr>
      <w:bookmarkStart w:id="1" w:name="_jzes3eutap6" w:colFirst="0" w:colLast="0"/>
      <w:bookmarkEnd w:id="1"/>
      <w:r>
        <w:t>1. The Global Cataclysm Horizon: Paleoclimatic &amp; Ice Core Evidence (~12,000 BC)</w:t>
      </w:r>
    </w:p>
    <w:p w14:paraId="00000003" w14:textId="77777777" w:rsidR="003122AF" w:rsidRDefault="00000000">
      <w:pPr>
        <w:pStyle w:val="Heading6"/>
      </w:pPr>
      <w:bookmarkStart w:id="2" w:name="_8pwvf2gxat1w" w:colFirst="0" w:colLast="0"/>
      <w:bookmarkEnd w:id="2"/>
      <w:r>
        <w:t>Context &amp; Strategic Significance</w:t>
      </w:r>
    </w:p>
    <w:p w14:paraId="00000004" w14:textId="77777777" w:rsidR="003122AF" w:rsidRDefault="00000000">
      <w:r>
        <w:t>The transition out of the Late Pleistocene, specifically at the Younger Dryas cataclysm horizon (~11,600–12,000 BP / ~12,000 BC), represents one of the most violent climatic and environmental reorganizations in recent Earth history. Historically, ancient accounts of drowned, high-culture landmasses—most famously preserved in Plato’s dialogues—have been dismissed as localized island mythologies or speculative allegories. However, re-evaluating these textual traditions through the lens of synchronized, planetary-scale Earth-system disruptions fundamentally reframes our understanding of prehistoric human civilization and vulnerability to sudden global cataclysms. By establishing a precise paleoclimatic benchmark around 11,600 years before present, empirical ice-core and atmospheric archives transform legendary destruction narratives into testable, interdisciplinary geological hypotheses.</w:t>
      </w:r>
    </w:p>
    <w:p w14:paraId="00000005" w14:textId="77777777" w:rsidR="003122AF" w:rsidRDefault="00000000">
      <w:pPr>
        <w:pStyle w:val="Heading6"/>
      </w:pPr>
      <w:bookmarkStart w:id="3" w:name="_jaopoufxtg6a" w:colFirst="0" w:colLast="0"/>
      <w:bookmarkEnd w:id="3"/>
      <w:r>
        <w:t>Ice Core Record Synthesis &amp; Atmospheric Diagnostics</w:t>
      </w:r>
    </w:p>
    <w:p w14:paraId="00000006" w14:textId="77777777" w:rsidR="003122AF" w:rsidRDefault="00000000">
      <w:r>
        <w:t xml:space="preserve">High-resolution polar ice cores extracted from both hemispheres—specifically the Greenland Ice Sheet Project 2 (GISP2) in the Northern Hemisphere and the Siple Dome Core A (SDM-A) in West Antarctica—provide direct physical evidence of synchronized interhemispheric atmospheric perturbations at the Late Pleistocene termination. Quantitative tephra and </w:t>
      </w:r>
      <w:proofErr w:type="spellStart"/>
      <w:r>
        <w:t>glaciochemical</w:t>
      </w:r>
      <w:proofErr w:type="spellEnd"/>
      <w:r>
        <w:t xml:space="preserve"> analyses of these cores reveal extraordinary, synchronous volcanic sulfate </w:t>
      </w:r>
      <w:proofErr w:type="gramStart"/>
      <w:r>
        <w:t>( $</w:t>
      </w:r>
      <w:proofErr w:type="gramEnd"/>
      <w:r>
        <w:t>\</w:t>
      </w:r>
      <w:proofErr w:type="gramStart"/>
      <w:r>
        <w:t>text{</w:t>
      </w:r>
      <w:proofErr w:type="gramEnd"/>
      <w:r>
        <w:t>SO}_4</w:t>
      </w:r>
      <w:proofErr w:type="gramStart"/>
      <w:r>
        <w:t>$ )</w:t>
      </w:r>
      <w:proofErr w:type="gramEnd"/>
      <w:r>
        <w:t xml:space="preserve"> spikes dated precisely </w:t>
      </w:r>
      <w:proofErr w:type="gramStart"/>
      <w:r>
        <w:t xml:space="preserve">to  </w:t>
      </w:r>
      <w:r>
        <w:rPr>
          <w:b/>
          <w:bCs/>
        </w:rPr>
        <w:t>~</w:t>
      </w:r>
      <w:proofErr w:type="gramEnd"/>
      <w:r>
        <w:rPr>
          <w:b/>
          <w:bCs/>
        </w:rPr>
        <w:t>14,063–14,075 BP (~12,000 BC</w:t>
      </w:r>
      <w:proofErr w:type="gramStart"/>
      <w:r>
        <w:rPr>
          <w:b/>
          <w:bCs/>
        </w:rPr>
        <w:t>)</w:t>
      </w:r>
      <w:r>
        <w:t xml:space="preserve"> .</w:t>
      </w:r>
      <w:proofErr w:type="gramEnd"/>
      <w:r>
        <w:t xml:space="preserve"> These </w:t>
      </w:r>
      <w:proofErr w:type="gramStart"/>
      <w:r>
        <w:t>interhemispheric  $</w:t>
      </w:r>
      <w:proofErr w:type="gramEnd"/>
      <w:r>
        <w:t>\</w:t>
      </w:r>
      <w:proofErr w:type="gramStart"/>
      <w:r>
        <w:t>text{</w:t>
      </w:r>
      <w:proofErr w:type="gramEnd"/>
      <w:r>
        <w:t>SO}_4</w:t>
      </w:r>
      <w:proofErr w:type="gramStart"/>
      <w:r>
        <w:t>$  depositional</w:t>
      </w:r>
      <w:proofErr w:type="gramEnd"/>
      <w:r>
        <w:t xml:space="preserve"> peaks, paired with sharp increases in insoluble microparticle dust loading, demonstrate that massive, explosive volcanism injected vast quantities of sulfur dioxide into the stratosphere, generating global volcanic ash veils and aerosol shields that triggered rapid thermal collapse across the globe.</w:t>
      </w:r>
    </w:p>
    <w:p w14:paraId="00000007"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roofErr w:type="gramStart"/>
      <w:r>
        <w:rPr>
          <w:rFonts w:ascii="Courier New" w:eastAsia="Courier New" w:hAnsi="Courier New" w:cs="Courier New"/>
        </w:rPr>
        <w:t>[ POLAR</w:t>
      </w:r>
      <w:proofErr w:type="gramEnd"/>
      <w:r>
        <w:rPr>
          <w:rFonts w:ascii="Courier New" w:eastAsia="Courier New" w:hAnsi="Courier New" w:cs="Courier New"/>
        </w:rPr>
        <w:t xml:space="preserve"> ICE CORE SYNCHRONOUS VOLCANIC SULFA TE </w:t>
      </w:r>
      <w:proofErr w:type="gramStart"/>
      <w:r>
        <w:rPr>
          <w:rFonts w:ascii="Courier New" w:eastAsia="Courier New" w:hAnsi="Courier New" w:cs="Courier New"/>
        </w:rPr>
        <w:t>SPIKES ]</w:t>
      </w:r>
      <w:proofErr w:type="gramEnd"/>
    </w:p>
    <w:p w14:paraId="00000008" w14:textId="77777777" w:rsidR="003122AF" w:rsidRDefault="003122AF">
      <w:pPr>
        <w:shd w:val="clear" w:color="auto" w:fill="F0F0F0"/>
        <w:rPr>
          <w:rFonts w:ascii="Courier New" w:eastAsia="Courier New" w:hAnsi="Courier New" w:cs="Courier New"/>
        </w:rPr>
      </w:pPr>
    </w:p>
    <w:p w14:paraId="00000009"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GISP2 (</w:t>
      </w:r>
      <w:proofErr w:type="gramStart"/>
      <w:r>
        <w:rPr>
          <w:rFonts w:ascii="Courier New" w:eastAsia="Courier New" w:hAnsi="Courier New" w:cs="Courier New"/>
        </w:rPr>
        <w:t>Greenland)  :</w:t>
      </w:r>
      <w:proofErr w:type="gramEnd"/>
      <w:r>
        <w:rPr>
          <w:rFonts w:ascii="Courier New" w:eastAsia="Courier New" w:hAnsi="Courier New" w:cs="Courier New"/>
        </w:rPr>
        <w:t xml:space="preserve"> ----||||||||||||||||||</w:t>
      </w:r>
      <w:proofErr w:type="gramStart"/>
      <w:r>
        <w:rPr>
          <w:rFonts w:ascii="Courier New" w:eastAsia="Courier New" w:hAnsi="Courier New" w:cs="Courier New"/>
        </w:rPr>
        <w:t>----  [</w:t>
      </w:r>
      <w:proofErr w:type="gramEnd"/>
      <w:r>
        <w:rPr>
          <w:rFonts w:ascii="Courier New" w:eastAsia="Courier New" w:hAnsi="Courier New" w:cs="Courier New"/>
        </w:rPr>
        <w:t>SO4 Peak: ~14,063–14,075 BP]</w:t>
      </w:r>
    </w:p>
    <w:p w14:paraId="0000000A"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SDM-A (Antarctica</w:t>
      </w:r>
      <w:proofErr w:type="gramStart"/>
      <w:r>
        <w:rPr>
          <w:rFonts w:ascii="Courier New" w:eastAsia="Courier New" w:hAnsi="Courier New" w:cs="Courier New"/>
        </w:rPr>
        <w:t>) :</w:t>
      </w:r>
      <w:proofErr w:type="gramEnd"/>
      <w:r>
        <w:rPr>
          <w:rFonts w:ascii="Courier New" w:eastAsia="Courier New" w:hAnsi="Courier New" w:cs="Courier New"/>
        </w:rPr>
        <w:t xml:space="preserve"> ----||||||||||||||||||</w:t>
      </w:r>
      <w:proofErr w:type="gramStart"/>
      <w:r>
        <w:rPr>
          <w:rFonts w:ascii="Courier New" w:eastAsia="Courier New" w:hAnsi="Courier New" w:cs="Courier New"/>
        </w:rPr>
        <w:t>----  [</w:t>
      </w:r>
      <w:proofErr w:type="gramEnd"/>
      <w:r>
        <w:rPr>
          <w:rFonts w:ascii="Courier New" w:eastAsia="Courier New" w:hAnsi="Courier New" w:cs="Courier New"/>
        </w:rPr>
        <w:t>SO4 Peak: ~14,063–14,075 BP]</w:t>
      </w:r>
    </w:p>
    <w:p w14:paraId="0000000B"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
    <w:p w14:paraId="0000000C"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Atmospheric Ash Veil &amp; Global Thermal Collapse</w:t>
      </w:r>
    </w:p>
    <w:p w14:paraId="0000000D" w14:textId="77777777" w:rsidR="003122AF" w:rsidRDefault="003122AF">
      <w:pPr>
        <w:shd w:val="clear" w:color="auto" w:fill="F0F0F0"/>
        <w:rPr>
          <w:rFonts w:ascii="Courier New" w:eastAsia="Courier New" w:hAnsi="Courier New" w:cs="Courier New"/>
        </w:rPr>
      </w:pPr>
    </w:p>
    <w:p w14:paraId="0000000E" w14:textId="77777777" w:rsidR="003122AF" w:rsidRDefault="00000000">
      <w:pPr>
        <w:pStyle w:val="Heading6"/>
      </w:pPr>
      <w:bookmarkStart w:id="4" w:name="_gyt4sj95yyaq" w:colFirst="0" w:colLast="0"/>
      <w:bookmarkEnd w:id="4"/>
      <w:r>
        <w:t>Climatic &amp; Environmental Impact Mechanisms</w:t>
      </w:r>
    </w:p>
    <w:p w14:paraId="0000000F" w14:textId="77777777" w:rsidR="003122AF" w:rsidRDefault="00000000">
      <w:r>
        <w:t>The planetary cascades triggered by this volcanic aerosol veil and the subsequent glacio-eustatic destabilization across the Younger Dryas boundary transition (~11,600–12,000 BP) operate along a well-defined mechanistic chain:</w:t>
      </w:r>
    </w:p>
    <w:p w14:paraId="00000010" w14:textId="77777777" w:rsidR="003122AF" w:rsidRDefault="00000000">
      <w:pPr>
        <w:numPr>
          <w:ilvl w:val="0"/>
          <w:numId w:val="4"/>
        </w:numPr>
      </w:pPr>
      <w:r>
        <w:rPr>
          <w:b/>
          <w:bCs/>
        </w:rPr>
        <w:lastRenderedPageBreak/>
        <w:t>Trigger:</w:t>
      </w:r>
      <w:r>
        <w:t xml:space="preserve">  Synchronous interhemispheric volcanic sulfate </w:t>
      </w:r>
      <w:proofErr w:type="gramStart"/>
      <w:r>
        <w:t>( $</w:t>
      </w:r>
      <w:proofErr w:type="gramEnd"/>
      <w:r>
        <w:t>\</w:t>
      </w:r>
      <w:proofErr w:type="gramStart"/>
      <w:r>
        <w:t>text{</w:t>
      </w:r>
      <w:proofErr w:type="gramEnd"/>
      <w:r>
        <w:t>SO}_4</w:t>
      </w:r>
      <w:proofErr w:type="gramStart"/>
      <w:r>
        <w:t>$ )</w:t>
      </w:r>
      <w:proofErr w:type="gramEnd"/>
      <w:r>
        <w:t xml:space="preserve"> emissions (~14,063–14,075 BP) and severe solar radiation scattering caused by dense stratospheric aerosol veils.</w:t>
      </w:r>
    </w:p>
    <w:p w14:paraId="00000011" w14:textId="77777777" w:rsidR="003122AF" w:rsidRDefault="00000000">
      <w:pPr>
        <w:numPr>
          <w:ilvl w:val="0"/>
          <w:numId w:val="4"/>
        </w:numPr>
      </w:pPr>
      <w:r>
        <w:rPr>
          <w:b/>
          <w:bCs/>
        </w:rPr>
        <w:t>Physical Mechanism</w:t>
      </w:r>
      <w:proofErr w:type="gramStart"/>
      <w:r>
        <w:rPr>
          <w:b/>
          <w:bCs/>
        </w:rPr>
        <w:t>:</w:t>
      </w:r>
      <w:r>
        <w:t xml:space="preserve">  Abrupt</w:t>
      </w:r>
      <w:proofErr w:type="gramEnd"/>
      <w:r>
        <w:t xml:space="preserve"> atmospheric cooling followed by hyper-rapid ocean-atmosphere thermal reorganization, triggering rapid ice-sheet margin collapse, sudden meltwater pulses (MWP-1B), and extreme glacio-isostatic rebound across continental margins.</w:t>
      </w:r>
    </w:p>
    <w:p w14:paraId="00000012" w14:textId="77777777" w:rsidR="003122AF" w:rsidRDefault="00000000">
      <w:pPr>
        <w:numPr>
          <w:ilvl w:val="0"/>
          <w:numId w:val="4"/>
        </w:numPr>
      </w:pPr>
      <w:r>
        <w:rPr>
          <w:b/>
          <w:bCs/>
        </w:rPr>
        <w:t>Global Earth System Impact:</w:t>
      </w:r>
      <w:r>
        <w:t xml:space="preserve">  Catastrophic, non-linear global sea-level rise and massive marine transgressions that inundated low-lying </w:t>
      </w:r>
      <w:proofErr w:type="spellStart"/>
      <w:r>
        <w:t>paleocoastlines</w:t>
      </w:r>
      <w:proofErr w:type="spellEnd"/>
      <w:r>
        <w:t xml:space="preserve"> worldwide, drowning insular platforms, severing continental land bridges, and displacing prehistoric coastal societies </w:t>
      </w:r>
      <w:proofErr w:type="spellStart"/>
      <w:proofErr w:type="gramStart"/>
      <w:r>
        <w:t>inland.These</w:t>
      </w:r>
      <w:proofErr w:type="spellEnd"/>
      <w:proofErr w:type="gramEnd"/>
      <w:r>
        <w:t xml:space="preserve"> atmospheric and paleoclimatic ice-core signatures align directly with physical depositional layers and drowned landforms preserved on the </w:t>
      </w:r>
      <w:proofErr w:type="gramStart"/>
      <w:r>
        <w:t>Atlantic ocean</w:t>
      </w:r>
      <w:proofErr w:type="gramEnd"/>
      <w:r>
        <w:t xml:space="preserve"> floor.</w:t>
      </w:r>
    </w:p>
    <w:p w14:paraId="00000013" w14:textId="77777777" w:rsidR="003122AF" w:rsidRDefault="00000000">
      <w:pPr>
        <w:pStyle w:val="Heading5"/>
      </w:pPr>
      <w:bookmarkStart w:id="5" w:name="_8cslkp2jx2z" w:colFirst="0" w:colLast="0"/>
      <w:bookmarkEnd w:id="5"/>
      <w:r>
        <w:t>2. Oceanographic Anomalies &amp; Deep-Atlantic Marine Geology</w:t>
      </w:r>
    </w:p>
    <w:p w14:paraId="00000014" w14:textId="77777777" w:rsidR="003122AF" w:rsidRDefault="00000000">
      <w:pPr>
        <w:pStyle w:val="Heading6"/>
      </w:pPr>
      <w:bookmarkStart w:id="6" w:name="_gn9ao7zv497" w:colFirst="0" w:colLast="0"/>
      <w:bookmarkEnd w:id="6"/>
      <w:r>
        <w:t>Context &amp; Strategic Significance</w:t>
      </w:r>
    </w:p>
    <w:p w14:paraId="00000015" w14:textId="77777777" w:rsidR="003122AF" w:rsidRDefault="00000000">
      <w:r>
        <w:t xml:space="preserve">Deep-sea marine geology, bathymetric mapping, and oceanographic sediment coring serve as primary empirical testing grounds for evaluating hypotheses of submerged Atlantic landmasses and catastrophic post-glacial sea-level rise. Ocean basins preserve physical archives of ancient littoral zones, drowned structural platforms, and terrigenous organic debris that document rapid vertical tectonic </w:t>
      </w:r>
      <w:proofErr w:type="gramStart"/>
      <w:r>
        <w:t>down-faulting</w:t>
      </w:r>
      <w:proofErr w:type="gramEnd"/>
      <w:r>
        <w:t xml:space="preserve"> and sudden marine transgressions during the Late Pleistocene.</w:t>
      </w:r>
    </w:p>
    <w:p w14:paraId="00000016" w14:textId="77777777" w:rsidR="003122AF" w:rsidRDefault="00000000">
      <w:pPr>
        <w:pStyle w:val="Heading6"/>
      </w:pPr>
      <w:bookmarkStart w:id="7" w:name="_2nzrdra0d0mm" w:colFirst="0" w:colLast="0"/>
      <w:bookmarkEnd w:id="7"/>
      <w:r>
        <w:t>Historical Deep-Sea Exploration Findings</w:t>
      </w:r>
    </w:p>
    <w:p w14:paraId="00000017" w14:textId="77777777" w:rsidR="003122AF" w:rsidRDefault="00000000">
      <w:r>
        <w:t xml:space="preserve">Pioneering mid-twentieth-century oceanographic expeditions provided foundational lithological and biological data challenging earlier assumptions of static deep-ocean bathymetry. Marine studies conducted </w:t>
      </w:r>
      <w:proofErr w:type="gramStart"/>
      <w:r>
        <w:t xml:space="preserve">by  </w:t>
      </w:r>
      <w:r>
        <w:rPr>
          <w:b/>
          <w:bCs/>
        </w:rPr>
        <w:t>Piggot</w:t>
      </w:r>
      <w:proofErr w:type="gramEnd"/>
      <w:r>
        <w:rPr>
          <w:b/>
          <w:bCs/>
        </w:rPr>
        <w:t xml:space="preserve"> (1936</w:t>
      </w:r>
      <w:proofErr w:type="gramStart"/>
      <w:r>
        <w:rPr>
          <w:b/>
          <w:bCs/>
        </w:rPr>
        <w:t>)</w:t>
      </w:r>
      <w:r>
        <w:t xml:space="preserve">  utilizing</w:t>
      </w:r>
      <w:proofErr w:type="gramEnd"/>
      <w:r>
        <w:t xml:space="preserve"> early deep-sea coring </w:t>
      </w:r>
      <w:proofErr w:type="gramStart"/>
      <w:r>
        <w:t xml:space="preserve">devices,  </w:t>
      </w:r>
      <w:r>
        <w:rPr>
          <w:b/>
          <w:bCs/>
        </w:rPr>
        <w:t>Pettersson</w:t>
      </w:r>
      <w:proofErr w:type="gramEnd"/>
      <w:r>
        <w:rPr>
          <w:b/>
          <w:bCs/>
        </w:rPr>
        <w:t xml:space="preserve"> (1944, 1954</w:t>
      </w:r>
      <w:proofErr w:type="gramStart"/>
      <w:r>
        <w:rPr>
          <w:b/>
          <w:bCs/>
        </w:rPr>
        <w:t>)</w:t>
      </w:r>
      <w:r>
        <w:t xml:space="preserve">  during</w:t>
      </w:r>
      <w:proofErr w:type="gramEnd"/>
      <w:r>
        <w:t xml:space="preserve"> </w:t>
      </w:r>
      <w:proofErr w:type="gramStart"/>
      <w:r>
        <w:t xml:space="preserve">the  </w:t>
      </w:r>
      <w:r>
        <w:rPr>
          <w:i/>
          <w:iCs/>
        </w:rPr>
        <w:t>Albatross</w:t>
      </w:r>
      <w:proofErr w:type="gramEnd"/>
      <w:r>
        <w:t xml:space="preserve">  </w:t>
      </w:r>
      <w:proofErr w:type="gramStart"/>
      <w:r>
        <w:t xml:space="preserve">expedition,  </w:t>
      </w:r>
      <w:r>
        <w:rPr>
          <w:b/>
          <w:bCs/>
        </w:rPr>
        <w:t>Ewing</w:t>
      </w:r>
      <w:proofErr w:type="gramEnd"/>
      <w:r>
        <w:rPr>
          <w:b/>
          <w:bCs/>
        </w:rPr>
        <w:t xml:space="preserve"> (1948, 1949</w:t>
      </w:r>
      <w:proofErr w:type="gramStart"/>
      <w:r>
        <w:rPr>
          <w:b/>
          <w:bCs/>
        </w:rPr>
        <w:t>)</w:t>
      </w:r>
      <w:r>
        <w:t xml:space="preserve">  aboard</w:t>
      </w:r>
      <w:proofErr w:type="gramEnd"/>
      <w:r>
        <w:t xml:space="preserve"> </w:t>
      </w:r>
      <w:proofErr w:type="gramStart"/>
      <w:r>
        <w:t xml:space="preserve">the  </w:t>
      </w:r>
      <w:r>
        <w:rPr>
          <w:i/>
          <w:iCs/>
        </w:rPr>
        <w:t>Vema</w:t>
      </w:r>
      <w:proofErr w:type="gramEnd"/>
      <w:r>
        <w:t xml:space="preserve"> , alongside later syntheses </w:t>
      </w:r>
      <w:proofErr w:type="gramStart"/>
      <w:r>
        <w:t xml:space="preserve">by  </w:t>
      </w:r>
      <w:r>
        <w:rPr>
          <w:b/>
          <w:bCs/>
        </w:rPr>
        <w:t>Heezen</w:t>
      </w:r>
      <w:proofErr w:type="gramEnd"/>
      <w:r>
        <w:t xml:space="preserve">  and Soviet </w:t>
      </w:r>
      <w:proofErr w:type="gramStart"/>
      <w:r>
        <w:t xml:space="preserve">geologist  </w:t>
      </w:r>
      <w:r>
        <w:rPr>
          <w:b/>
          <w:bCs/>
        </w:rPr>
        <w:t>Zhirov</w:t>
      </w:r>
      <w:proofErr w:type="gramEnd"/>
      <w:r>
        <w:t xml:space="preserve"> , documented anomaly layers across the Mid-Atlantic Ridge and surrounding abyssal basins. These researchers extracted core samples containing rounded river gravels, sorted shoreline sands, and terrigenous rock types from depths exceeding several thousand meters, establishing that subaerial landmasses had undergone rapid vertical subsidence into ocean depths.</w:t>
      </w:r>
    </w:p>
    <w:p w14:paraId="00000018" w14:textId="77777777" w:rsidR="003122AF" w:rsidRDefault="00000000">
      <w:pPr>
        <w:pStyle w:val="Heading6"/>
      </w:pPr>
      <w:bookmarkStart w:id="8" w:name="_mp0vhyvs5nb2" w:colFirst="0" w:colLast="0"/>
      <w:bookmarkEnd w:id="8"/>
      <w:r>
        <w:t>Lithological &amp; Biological Evidence Analysis</w:t>
      </w:r>
    </w:p>
    <w:p w14:paraId="00000019" w14:textId="77777777" w:rsidR="003122AF" w:rsidRDefault="00000000">
      <w:r>
        <w:t xml:space="preserve">Empirical core samples recovered from deep-sea Atlantic basins present specific geological and </w:t>
      </w:r>
      <w:proofErr w:type="spellStart"/>
      <w:r>
        <w:t>paleobotanical</w:t>
      </w:r>
      <w:proofErr w:type="spellEnd"/>
      <w:r>
        <w:t xml:space="preserve"> anomalies that confirm prehistoric subaerial exposure:| Data Point / Artifact Type | Geological / Biological Significance || ------ | ------ || </w:t>
      </w:r>
      <w:r>
        <w:rPr>
          <w:b/>
          <w:bCs/>
        </w:rPr>
        <w:t>Submerged Beach Terraces &amp; Sorted Sand (2-mile depth)</w:t>
      </w:r>
      <w:r>
        <w:t xml:space="preserve"> | Recovery of well-sorted, wave-graded shoreline sand and terrigenous gravels at depths of two miles (~3,200 meters), proving ancient wave-action erosion and wave-graded sorting on former coastal landmasses now submerged by vertical tectonic displacement or drowned </w:t>
      </w:r>
      <w:proofErr w:type="spellStart"/>
      <w:r>
        <w:t>paleocoastlines</w:t>
      </w:r>
      <w:proofErr w:type="spellEnd"/>
      <w:r>
        <w:t xml:space="preserve">. || </w:t>
      </w:r>
      <w:r>
        <w:rPr>
          <w:b/>
          <w:bCs/>
        </w:rPr>
        <w:t>Continental Granite &amp; Sial Extraction</w:t>
      </w:r>
      <w:r>
        <w:t xml:space="preserve"> | Direct dredging of light, silica-alumina-rich (sialic) continental crustal rocks and granitic specimens from deep Atlantic basin floors, demonstrating the presence of fragmented continental crustal blocks within oceanic </w:t>
      </w:r>
      <w:r>
        <w:lastRenderedPageBreak/>
        <w:t xml:space="preserve">domains. || </w:t>
      </w:r>
      <w:r>
        <w:rPr>
          <w:b/>
          <w:bCs/>
        </w:rPr>
        <w:t xml:space="preserve">Freshwater Diatoms </w:t>
      </w:r>
      <w:proofErr w:type="gramStart"/>
      <w:r>
        <w:rPr>
          <w:b/>
          <w:bCs/>
        </w:rPr>
        <w:t>(</w:t>
      </w:r>
      <w:r>
        <w:t xml:space="preserve">  </w:t>
      </w:r>
      <w:proofErr w:type="spellStart"/>
      <w:r>
        <w:rPr>
          <w:b/>
          <w:bCs/>
          <w:i/>
          <w:iCs/>
        </w:rPr>
        <w:t>Melosira</w:t>
      </w:r>
      <w:proofErr w:type="spellEnd"/>
      <w:proofErr w:type="gramEnd"/>
      <w:r>
        <w:rPr>
          <w:b/>
          <w:bCs/>
          <w:i/>
          <w:iCs/>
        </w:rPr>
        <w:t xml:space="preserve"> </w:t>
      </w:r>
      <w:proofErr w:type="spellStart"/>
      <w:proofErr w:type="gramStart"/>
      <w:r>
        <w:rPr>
          <w:b/>
          <w:bCs/>
          <w:i/>
          <w:iCs/>
        </w:rPr>
        <w:t>granulata</w:t>
      </w:r>
      <w:proofErr w:type="spellEnd"/>
      <w:r>
        <w:t xml:space="preserve">  </w:t>
      </w:r>
      <w:r>
        <w:rPr>
          <w:b/>
          <w:bCs/>
        </w:rPr>
        <w:t>)</w:t>
      </w:r>
      <w:proofErr w:type="gramEnd"/>
      <w:r>
        <w:t xml:space="preserve"> | Presence of pristine, lacustrine diatom skeletons </w:t>
      </w:r>
      <w:proofErr w:type="gramStart"/>
      <w:r>
        <w:t xml:space="preserve">( </w:t>
      </w:r>
      <w:proofErr w:type="spellStart"/>
      <w:r>
        <w:rPr>
          <w:i/>
          <w:iCs/>
        </w:rPr>
        <w:t>Melosira</w:t>
      </w:r>
      <w:proofErr w:type="spellEnd"/>
      <w:proofErr w:type="gramEnd"/>
      <w:r>
        <w:rPr>
          <w:i/>
          <w:iCs/>
        </w:rPr>
        <w:t xml:space="preserve"> </w:t>
      </w:r>
      <w:proofErr w:type="spellStart"/>
      <w:proofErr w:type="gramStart"/>
      <w:r>
        <w:rPr>
          <w:i/>
          <w:iCs/>
        </w:rPr>
        <w:t>granulata</w:t>
      </w:r>
      <w:proofErr w:type="spellEnd"/>
      <w:r>
        <w:t xml:space="preserve"> )</w:t>
      </w:r>
      <w:proofErr w:type="gramEnd"/>
      <w:r>
        <w:t xml:space="preserve"> in deep marine sediment cores, proving the rapid drownings and submergence of former subaerial, land-based freshwater lakes into abyssal ocean environments. || </w:t>
      </w:r>
      <w:r>
        <w:rPr>
          <w:b/>
          <w:bCs/>
        </w:rPr>
        <w:t xml:space="preserve">Terrestrial Plant Debris </w:t>
      </w:r>
      <w:proofErr w:type="gramStart"/>
      <w:r>
        <w:rPr>
          <w:b/>
          <w:bCs/>
        </w:rPr>
        <w:t>(</w:t>
      </w:r>
      <w:r>
        <w:t xml:space="preserve">  </w:t>
      </w:r>
      <w:r>
        <w:rPr>
          <w:b/>
          <w:bCs/>
          <w:i/>
          <w:iCs/>
        </w:rPr>
        <w:t>Cyperaceae</w:t>
      </w:r>
      <w:r>
        <w:t xml:space="preserve">  </w:t>
      </w:r>
      <w:r>
        <w:rPr>
          <w:b/>
          <w:bCs/>
        </w:rPr>
        <w:t>,</w:t>
      </w:r>
      <w:proofErr w:type="gramEnd"/>
      <w:r>
        <w:rPr>
          <w:b/>
          <w:bCs/>
        </w:rPr>
        <w:t xml:space="preserve"> Twigs, Bark)</w:t>
      </w:r>
      <w:r>
        <w:t xml:space="preserve"> | In situ recovery of well-preserved marsh vegetation fragments </w:t>
      </w:r>
      <w:proofErr w:type="gramStart"/>
      <w:r>
        <w:t xml:space="preserve">( </w:t>
      </w:r>
      <w:r>
        <w:rPr>
          <w:i/>
          <w:iCs/>
        </w:rPr>
        <w:t>Cyperaceae</w:t>
      </w:r>
      <w:proofErr w:type="gramEnd"/>
      <w:r>
        <w:t xml:space="preserve">  sedges), tree bark, and arboreal twigs within abyssal ocean sediment layers, confirming the catastrophic submergence of vegetated terrestrial ecosystems. |</w:t>
      </w:r>
    </w:p>
    <w:p w14:paraId="0000001A" w14:textId="77777777" w:rsidR="003122AF" w:rsidRDefault="00000000">
      <w:pPr>
        <w:pStyle w:val="Heading6"/>
      </w:pPr>
      <w:bookmarkStart w:id="9" w:name="_dsgwxe9z3e8n" w:colFirst="0" w:colLast="0"/>
      <w:bookmarkEnd w:id="9"/>
      <w:r>
        <w:t>Seamount Subaerial Exposure &amp; Submergence Dynamics</w:t>
      </w:r>
    </w:p>
    <w:p w14:paraId="0000001B" w14:textId="77777777" w:rsidR="003122AF" w:rsidRDefault="00000000">
      <w:r>
        <w:t xml:space="preserve">Critical evidence for recent Atlantic landmass submergence originates from the bathymetric examination of </w:t>
      </w:r>
      <w:proofErr w:type="gramStart"/>
      <w:r>
        <w:t xml:space="preserve">the  </w:t>
      </w:r>
      <w:r>
        <w:rPr>
          <w:b/>
          <w:bCs/>
        </w:rPr>
        <w:t>Atlantis</w:t>
      </w:r>
      <w:proofErr w:type="gramEnd"/>
      <w:r>
        <w:rPr>
          <w:b/>
          <w:bCs/>
        </w:rPr>
        <w:t xml:space="preserve">, Cruiser, and Great Meteor </w:t>
      </w:r>
      <w:proofErr w:type="gramStart"/>
      <w:r>
        <w:rPr>
          <w:b/>
          <w:bCs/>
        </w:rPr>
        <w:t>seamounts</w:t>
      </w:r>
      <w:r>
        <w:t xml:space="preserve"> ,</w:t>
      </w:r>
      <w:proofErr w:type="gramEnd"/>
      <w:r>
        <w:t xml:space="preserve"> situated along the Mid-Atlantic Ridge complex south of the Azores. Oceanographic sampling of these flat-topped guyots recovered abundant subaerially lithified limestone cobbles, cobble beaches, and wave-cut terraces at depths of hundreds of meters. Radiometric and </w:t>
      </w:r>
      <w:proofErr w:type="spellStart"/>
      <w:r>
        <w:t>tephrostratigraphic</w:t>
      </w:r>
      <w:proofErr w:type="spellEnd"/>
      <w:r>
        <w:t xml:space="preserve"> dating establishes that the subaerial lithification and beach-action rounding of these limestone cobbles occurred </w:t>
      </w:r>
      <w:proofErr w:type="gramStart"/>
      <w:r>
        <w:t xml:space="preserve">at  </w:t>
      </w:r>
      <w:r>
        <w:rPr>
          <w:b/>
          <w:bCs/>
        </w:rPr>
        <w:t>~</w:t>
      </w:r>
      <w:proofErr w:type="gramEnd"/>
      <w:r>
        <w:rPr>
          <w:b/>
          <w:bCs/>
        </w:rPr>
        <w:t xml:space="preserve">12,000 </w:t>
      </w:r>
      <w:proofErr w:type="gramStart"/>
      <w:r>
        <w:rPr>
          <w:b/>
          <w:bCs/>
        </w:rPr>
        <w:t>BP</w:t>
      </w:r>
      <w:r>
        <w:t xml:space="preserve"> .</w:t>
      </w:r>
      <w:proofErr w:type="gramEnd"/>
      <w:r>
        <w:t xml:space="preserve"> Because limestone cobbles require subaerial weathering and littoral wave action to form and lithify, their presence proves that the summits of these massive Atlantic seamounts were prominent islands standing above sea level precisely during the targeted Younger Dryas cataclysm horizon before undergoing rapid post-glacial submergence.</w:t>
      </w:r>
    </w:p>
    <w:p w14:paraId="0000001C"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roofErr w:type="gramStart"/>
      <w:r>
        <w:rPr>
          <w:rFonts w:ascii="Courier New" w:eastAsia="Courier New" w:hAnsi="Courier New" w:cs="Courier New"/>
        </w:rPr>
        <w:t>[ SEAMOUNT</w:t>
      </w:r>
      <w:proofErr w:type="gramEnd"/>
      <w:r>
        <w:rPr>
          <w:rFonts w:ascii="Courier New" w:eastAsia="Courier New" w:hAnsi="Courier New" w:cs="Courier New"/>
        </w:rPr>
        <w:t xml:space="preserve"> SUBAERIAL EXPOSURE &amp; </w:t>
      </w:r>
      <w:proofErr w:type="gramStart"/>
      <w:r>
        <w:rPr>
          <w:rFonts w:ascii="Courier New" w:eastAsia="Courier New" w:hAnsi="Courier New" w:cs="Courier New"/>
        </w:rPr>
        <w:t>SUBMERGENCE ]</w:t>
      </w:r>
      <w:proofErr w:type="gramEnd"/>
    </w:p>
    <w:p w14:paraId="0000001D" w14:textId="77777777" w:rsidR="003122AF" w:rsidRDefault="003122AF">
      <w:pPr>
        <w:shd w:val="clear" w:color="auto" w:fill="F0F0F0"/>
        <w:rPr>
          <w:rFonts w:ascii="Courier New" w:eastAsia="Courier New" w:hAnsi="Courier New" w:cs="Courier New"/>
        </w:rPr>
      </w:pPr>
    </w:p>
    <w:p w14:paraId="0000001E"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Pre-12,000 BP (Above Sea </w:t>
      </w:r>
      <w:proofErr w:type="gramStart"/>
      <w:r>
        <w:rPr>
          <w:rFonts w:ascii="Courier New" w:eastAsia="Courier New" w:hAnsi="Courier New" w:cs="Courier New"/>
        </w:rPr>
        <w:t xml:space="preserve">Level)   </w:t>
      </w:r>
      <w:proofErr w:type="gramEnd"/>
      <w:r>
        <w:rPr>
          <w:rFonts w:ascii="Courier New" w:eastAsia="Courier New" w:hAnsi="Courier New" w:cs="Courier New"/>
        </w:rPr>
        <w:t xml:space="preserve">          Post-11,600 BP (Submerged guyot)</w:t>
      </w:r>
    </w:p>
    <w:p w14:paraId="0000001F"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[Island </w:t>
      </w:r>
      <w:proofErr w:type="gramStart"/>
      <w:r>
        <w:rPr>
          <w:rFonts w:ascii="Courier New" w:eastAsia="Courier New" w:hAnsi="Courier New" w:cs="Courier New"/>
        </w:rPr>
        <w:t xml:space="preserve">Summit]   </w:t>
      </w:r>
      <w:proofErr w:type="gramEnd"/>
      <w:r>
        <w:rPr>
          <w:rFonts w:ascii="Courier New" w:eastAsia="Courier New" w:hAnsi="Courier New" w:cs="Courier New"/>
        </w:rPr>
        <w:t xml:space="preserve">                          ~~~~~~~~~~~~~~~~~~~~~~~~~~</w:t>
      </w:r>
    </w:p>
    <w:p w14:paraId="00000020"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&lt;-- Wave-cut beach         </w:t>
      </w:r>
      <w:proofErr w:type="gramStart"/>
      <w:r>
        <w:rPr>
          <w:rFonts w:ascii="Courier New" w:eastAsia="Courier New" w:hAnsi="Courier New" w:cs="Courier New"/>
        </w:rPr>
        <w:t xml:space="preserve">   [</w:t>
      </w:r>
      <w:proofErr w:type="gramEnd"/>
      <w:r>
        <w:rPr>
          <w:rFonts w:ascii="Courier New" w:eastAsia="Courier New" w:hAnsi="Courier New" w:cs="Courier New"/>
        </w:rPr>
        <w:t>Submerged Summit]</w:t>
      </w:r>
    </w:p>
    <w:p w14:paraId="00000021"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roofErr w:type="gramStart"/>
      <w:r>
        <w:rPr>
          <w:rFonts w:ascii="Courier New" w:eastAsia="Courier New" w:hAnsi="Courier New" w:cs="Courier New"/>
        </w:rPr>
        <w:t>/  Limestone</w:t>
      </w:r>
      <w:proofErr w:type="gramEnd"/>
      <w:r>
        <w:rPr>
          <w:rFonts w:ascii="Courier New" w:eastAsia="Courier New" w:hAnsi="Courier New" w:cs="Courier New"/>
        </w:rPr>
        <w:t xml:space="preserve">      \      terraces &amp; sorted        /                  \</w:t>
      </w:r>
    </w:p>
    <w:p w14:paraId="00000022"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Lithification   \     sand cobbles ~12ka      /   Lithified Cobbles\</w:t>
      </w:r>
    </w:p>
    <w:p w14:paraId="00000023"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                      \</w:t>
      </w:r>
    </w:p>
    <w:p w14:paraId="00000024" w14:textId="77777777" w:rsidR="003122AF" w:rsidRDefault="003122AF">
      <w:pPr>
        <w:shd w:val="clear" w:color="auto" w:fill="F0F0F0"/>
        <w:rPr>
          <w:rFonts w:ascii="Courier New" w:eastAsia="Courier New" w:hAnsi="Courier New" w:cs="Courier New"/>
        </w:rPr>
      </w:pPr>
    </w:p>
    <w:p w14:paraId="00000025" w14:textId="77777777" w:rsidR="003122AF" w:rsidRDefault="00000000">
      <w:r>
        <w:t>These deep-ocean bathymetric and lithological markers establish a baseline for evaluating submerged structural ruins along modern continental margins.</w:t>
      </w:r>
    </w:p>
    <w:p w14:paraId="00000026" w14:textId="77777777" w:rsidR="003122AF" w:rsidRDefault="00000000">
      <w:pPr>
        <w:pStyle w:val="Heading5"/>
      </w:pPr>
      <w:bookmarkStart w:id="10" w:name="_f0e80hsbrisg" w:colFirst="0" w:colLast="0"/>
      <w:bookmarkEnd w:id="10"/>
      <w:r>
        <w:t>3. Submerged Megalithic Structures &amp; Tectonic Inundation Sites</w:t>
      </w:r>
    </w:p>
    <w:p w14:paraId="00000027" w14:textId="77777777" w:rsidR="003122AF" w:rsidRDefault="00000000">
      <w:pPr>
        <w:pStyle w:val="Heading6"/>
      </w:pPr>
      <w:bookmarkStart w:id="11" w:name="_6n4nff3djr0n" w:colFirst="0" w:colLast="0"/>
      <w:bookmarkEnd w:id="11"/>
      <w:r>
        <w:t>Context &amp; Strategic Significance</w:t>
      </w:r>
    </w:p>
    <w:p w14:paraId="00000028" w14:textId="77777777" w:rsidR="003122AF" w:rsidRDefault="00000000">
      <w:r>
        <w:t xml:space="preserve">Underwater acoustic surveys, side-scan sonar profiling, and marine geoarchaeology provide direct physical targets for testing models of catastrophic sea-level rise, structural down-faulting, and prehistoric coastal urbanism. Mapping submerged geometric anomalies across the Atlantic </w:t>
      </w:r>
      <w:r>
        <w:lastRenderedPageBreak/>
        <w:t>and Mediterranean thresholds allows researchers to distinguish between localized tectonic subsidence and global glacio-eustatic inundation horizons.</w:t>
      </w:r>
    </w:p>
    <w:p w14:paraId="00000029"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CONCENTRIC SUBMERGED COMPLEX: CÁDIZ </w:t>
      </w:r>
      <w:proofErr w:type="gramStart"/>
      <w:r>
        <w:rPr>
          <w:rFonts w:ascii="Courier New" w:eastAsia="Courier New" w:hAnsi="Courier New" w:cs="Courier New"/>
        </w:rPr>
        <w:t>SITE ]</w:t>
      </w:r>
      <w:proofErr w:type="gramEnd"/>
    </w:p>
    <w:p w14:paraId="0000002A"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
    <w:p w14:paraId="0000002B"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Outer Wall</w:t>
      </w:r>
    </w:p>
    <w:p w14:paraId="0000002C"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roofErr w:type="gramStart"/>
      <w:r>
        <w:rPr>
          <w:rFonts w:ascii="Courier New" w:eastAsia="Courier New" w:hAnsi="Courier New" w:cs="Courier New"/>
        </w:rPr>
        <w:t>/-</w:t>
      </w:r>
      <w:proofErr w:type="gramEnd"/>
      <w:r>
        <w:rPr>
          <w:rFonts w:ascii="Courier New" w:eastAsia="Courier New" w:hAnsi="Courier New" w:cs="Courier New"/>
        </w:rPr>
        <w:t>-------------------\</w:t>
      </w:r>
    </w:p>
    <w:p w14:paraId="0000002D"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Displaced Wall    \</w:t>
      </w:r>
    </w:p>
    <w:p w14:paraId="0000002E"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roofErr w:type="gramStart"/>
      <w:r>
        <w:rPr>
          <w:rFonts w:ascii="Courier New" w:eastAsia="Courier New" w:hAnsi="Courier New" w:cs="Courier New"/>
        </w:rPr>
        <w:t>/   /</w:t>
      </w:r>
      <w:proofErr w:type="gramEnd"/>
      <w:r>
        <w:rPr>
          <w:rFonts w:ascii="Courier New" w:eastAsia="Courier New" w:hAnsi="Courier New" w:cs="Courier New"/>
        </w:rPr>
        <w:t>-------------\     \</w:t>
      </w:r>
    </w:p>
    <w:p w14:paraId="0000002F"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Inner </w:t>
      </w:r>
      <w:proofErr w:type="gramStart"/>
      <w:r>
        <w:rPr>
          <w:rFonts w:ascii="Courier New" w:eastAsia="Courier New" w:hAnsi="Courier New" w:cs="Courier New"/>
        </w:rPr>
        <w:t>Wall  |</w:t>
      </w:r>
      <w:proofErr w:type="gramEnd"/>
      <w:r>
        <w:rPr>
          <w:rFonts w:ascii="Courier New" w:eastAsia="Courier New" w:hAnsi="Courier New" w:cs="Courier New"/>
        </w:rPr>
        <w:t xml:space="preserve">     |</w:t>
      </w:r>
    </w:p>
    <w:p w14:paraId="00000030"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 |     |</w:t>
      </w:r>
    </w:p>
    <w:p w14:paraId="00000031"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w:t>
      </w:r>
      <w:proofErr w:type="gramStart"/>
      <w:r>
        <w:rPr>
          <w:rFonts w:ascii="Courier New" w:eastAsia="Courier New" w:hAnsi="Courier New" w:cs="Courier New"/>
        </w:rPr>
        <w:t>|  |</w:t>
      </w:r>
      <w:proofErr w:type="gramEnd"/>
      <w:r>
        <w:rPr>
          <w:rFonts w:ascii="Courier New" w:eastAsia="Courier New" w:hAnsi="Courier New" w:cs="Courier New"/>
        </w:rPr>
        <w:t xml:space="preserve"> [TEMPLE] | |     |</w:t>
      </w:r>
    </w:p>
    <w:p w14:paraId="00000032"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 |     |</w:t>
      </w:r>
    </w:p>
    <w:p w14:paraId="00000033"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w:t>
      </w:r>
    </w:p>
    <w:p w14:paraId="00000034"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w:t>
      </w:r>
    </w:p>
    <w:p w14:paraId="00000035"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
    <w:p w14:paraId="00000036"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
    <w:p w14:paraId="00000037"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Tsunami Impact Vector (~11,600 BP)</w:t>
      </w:r>
    </w:p>
    <w:p w14:paraId="00000038" w14:textId="77777777" w:rsidR="003122AF" w:rsidRDefault="003122AF">
      <w:pPr>
        <w:shd w:val="clear" w:color="auto" w:fill="F0F0F0"/>
        <w:rPr>
          <w:rFonts w:ascii="Courier New" w:eastAsia="Courier New" w:hAnsi="Courier New" w:cs="Courier New"/>
        </w:rPr>
      </w:pPr>
    </w:p>
    <w:p w14:paraId="00000039" w14:textId="77777777" w:rsidR="003122AF" w:rsidRDefault="00000000">
      <w:pPr>
        <w:pStyle w:val="Heading6"/>
      </w:pPr>
      <w:bookmarkStart w:id="12" w:name="_85asbat7uweq" w:colFirst="0" w:colLast="0"/>
      <w:bookmarkEnd w:id="12"/>
      <w:r>
        <w:t>The Cuban MEGA Site Analysis</w:t>
      </w:r>
    </w:p>
    <w:p w14:paraId="0000003A" w14:textId="77777777" w:rsidR="003122AF" w:rsidRDefault="00000000">
      <w:r>
        <w:t xml:space="preserve">In 2001, a deep-sea exploration team led by marine engineer Pauline Zalitzki and Paul Weinzweig discovered a complex of submerged geometric structures off the tip of the </w:t>
      </w:r>
      <w:proofErr w:type="spellStart"/>
      <w:r>
        <w:t>Guanahacabibes</w:t>
      </w:r>
      <w:proofErr w:type="spellEnd"/>
      <w:r>
        <w:t xml:space="preserve"> Peninsula in southwest Cuba at extreme depths </w:t>
      </w:r>
      <w:proofErr w:type="gramStart"/>
      <w:r>
        <w:t xml:space="preserve">of  </w:t>
      </w:r>
      <w:r>
        <w:rPr>
          <w:b/>
          <w:bCs/>
        </w:rPr>
        <w:t>600</w:t>
      </w:r>
      <w:proofErr w:type="gramEnd"/>
      <w:r>
        <w:rPr>
          <w:b/>
          <w:bCs/>
        </w:rPr>
        <w:t xml:space="preserve">–750 </w:t>
      </w:r>
      <w:proofErr w:type="gramStart"/>
      <w:r>
        <w:rPr>
          <w:b/>
          <w:bCs/>
        </w:rPr>
        <w:t>meters</w:t>
      </w:r>
      <w:r>
        <w:t xml:space="preserve"> .</w:t>
      </w:r>
      <w:proofErr w:type="gramEnd"/>
      <w:r>
        <w:t xml:space="preserve"> High-resolution side-scan sonar and remotely operated vehicle (ROV) imaging mapped an extensive, multi-kilometer field of symmetrical, light-colored stone formations exhibiting clear crests, wall and corridor alignments, and cubic to pyramidal blocks resting on the ocean </w:t>
      </w:r>
      <w:proofErr w:type="spellStart"/>
      <w:proofErr w:type="gramStart"/>
      <w:r>
        <w:t>floor.Eminent</w:t>
      </w:r>
      <w:proofErr w:type="spellEnd"/>
      <w:proofErr w:type="gramEnd"/>
      <w:r>
        <w:t xml:space="preserve"> Cuban geologist Dr. Manuel A. Iturralde-Vinent performed comprehensive geological assessments of the site data. While noting the extreme bathymetric depth, Iturralde-Vinent documented that the formations consist of highly organized basaltic scoria, volcanic rocks, and river-rounded quartz pebbles—lithologies distinct from the surrounding pelagic silt floor. To account for structural complex submergence to 700 meters, geophysicist Mark Carlotto developed crustal displacement and tectonic down-faulting models, demonstrating that localized pull-apart basin mechanics and catastrophic strike-slip down-faulting along the Caribbean-North American plate boundary could rapidly drop continental crustal blocks during major Pleistocene seismic events.</w:t>
      </w:r>
    </w:p>
    <w:p w14:paraId="0000003B" w14:textId="77777777" w:rsidR="003122AF" w:rsidRDefault="00000000">
      <w:pPr>
        <w:pStyle w:val="Heading6"/>
      </w:pPr>
      <w:bookmarkStart w:id="13" w:name="_d86wjxxny1wn" w:colFirst="0" w:colLast="0"/>
      <w:bookmarkEnd w:id="13"/>
      <w:r>
        <w:t>The Cádiz Acoustic Scans &amp; Submerged Complex</w:t>
      </w:r>
    </w:p>
    <w:p w14:paraId="0000003C" w14:textId="77777777" w:rsidR="003122AF" w:rsidRDefault="00000000">
      <w:r>
        <w:t xml:space="preserve">A compelling marine archaeological discovery was presented by archaeologist Michael Donnellan at the Cosmic Summit in North Carolina, detailing an extensive underwater complex mapped off the coast of Cádiz, Spain—the region known in classical antiquity as ancient Gades, situated directly west of the Pillars of Hercules (Strait of Gibraltar). Utilizing eight years of survey data incorporating side-scan sonar, marine LiDAR, and over 20 direct deep-water research dives, Donnellan's team mapped a </w:t>
      </w:r>
      <w:proofErr w:type="gramStart"/>
      <w:r>
        <w:t>monumental submerged</w:t>
      </w:r>
      <w:proofErr w:type="gramEnd"/>
      <w:r>
        <w:t xml:space="preserve"> complex displaying deliberate architectural geometry:</w:t>
      </w:r>
    </w:p>
    <w:p w14:paraId="0000003D" w14:textId="77777777" w:rsidR="003122AF" w:rsidRDefault="00000000">
      <w:pPr>
        <w:numPr>
          <w:ilvl w:val="0"/>
          <w:numId w:val="3"/>
        </w:numPr>
      </w:pPr>
      <w:r>
        <w:rPr>
          <w:b/>
          <w:bCs/>
        </w:rPr>
        <w:lastRenderedPageBreak/>
        <w:t>Structural Geometry &amp; Masonry</w:t>
      </w:r>
      <w:proofErr w:type="gramStart"/>
      <w:r>
        <w:rPr>
          <w:b/>
          <w:bCs/>
        </w:rPr>
        <w:t>:</w:t>
      </w:r>
      <w:r>
        <w:t xml:space="preserve">  Multi</w:t>
      </w:r>
      <w:proofErr w:type="gramEnd"/>
      <w:r>
        <w:t>-beam sonar mapped long, intersecting linear features forming a massive system of concentric circular walls standing over six meters high. Diving operations confirmed flat masonry surfaces, sharp right angles, uniform wall thicknesses of several feet, and clearly cut rectangular blocks stacked systematically.</w:t>
      </w:r>
    </w:p>
    <w:p w14:paraId="0000003E" w14:textId="77777777" w:rsidR="003122AF" w:rsidRDefault="00000000">
      <w:pPr>
        <w:numPr>
          <w:ilvl w:val="0"/>
          <w:numId w:val="3"/>
        </w:numPr>
      </w:pPr>
      <w:r>
        <w:rPr>
          <w:b/>
          <w:bCs/>
        </w:rPr>
        <w:t>Tsunami Destruction Dynamics</w:t>
      </w:r>
      <w:proofErr w:type="gramStart"/>
      <w:r>
        <w:rPr>
          <w:b/>
          <w:bCs/>
        </w:rPr>
        <w:t>:</w:t>
      </w:r>
      <w:r>
        <w:t xml:space="preserve">  The</w:t>
      </w:r>
      <w:proofErr w:type="gramEnd"/>
      <w:r>
        <w:t xml:space="preserve"> complex exhibits catastrophic, high-energy impact signatures. The outermost circular wall suffered severe structural collapse, while the second and third inner concentric walls were violently displaced, </w:t>
      </w:r>
      <w:proofErr w:type="gramStart"/>
      <w:r>
        <w:t>sheared</w:t>
      </w:r>
      <w:proofErr w:type="gramEnd"/>
      <w:r>
        <w:t>, and split into two separate segments. Massive rectangular building blocks—some individual stones measuring half the size of a small car—were dislodged and swept into artificial channels.</w:t>
      </w:r>
    </w:p>
    <w:p w14:paraId="0000003F" w14:textId="77777777" w:rsidR="003122AF" w:rsidRDefault="00000000">
      <w:pPr>
        <w:numPr>
          <w:ilvl w:val="0"/>
          <w:numId w:val="3"/>
        </w:numPr>
      </w:pPr>
      <w:r>
        <w:rPr>
          <w:b/>
          <w:bCs/>
        </w:rPr>
        <w:t>Temple Layout &amp; Geographic Metrics</w:t>
      </w:r>
      <w:proofErr w:type="gramStart"/>
      <w:r>
        <w:rPr>
          <w:b/>
          <w:bCs/>
        </w:rPr>
        <w:t>:</w:t>
      </w:r>
      <w:r>
        <w:t xml:space="preserve">  At</w:t>
      </w:r>
      <w:proofErr w:type="gramEnd"/>
      <w:r>
        <w:t xml:space="preserve"> the absolute geometric center of the concentric rings, the survey identified a monumental rectangular ruin whose layout aligns with Plato's textual description of the Temple of Poseidon </w:t>
      </w:r>
      <w:proofErr w:type="gramStart"/>
      <w:r>
        <w:t xml:space="preserve">in  </w:t>
      </w:r>
      <w:r>
        <w:rPr>
          <w:i/>
          <w:iCs/>
        </w:rPr>
        <w:t>Timaeus</w:t>
      </w:r>
      <w:proofErr w:type="gramEnd"/>
      <w:r>
        <w:t xml:space="preserve">  </w:t>
      </w:r>
      <w:proofErr w:type="gramStart"/>
      <w:r>
        <w:t xml:space="preserve">and  </w:t>
      </w:r>
      <w:r>
        <w:rPr>
          <w:i/>
          <w:iCs/>
        </w:rPr>
        <w:t>Critias</w:t>
      </w:r>
      <w:proofErr w:type="gramEnd"/>
      <w:r>
        <w:t xml:space="preserve"> . The regional geographic proportions match Plato's metrics precisely: a central island of 5 stadia, a city layout extending 50 stadia from center to outer ring, and an adjacent Atlantic plain measuring 3,000 by 2,000 stadia (~341 by 227 miles, comparable in area to the US state of Nevada).</w:t>
      </w:r>
    </w:p>
    <w:p w14:paraId="00000040" w14:textId="77777777" w:rsidR="003122AF" w:rsidRDefault="00000000">
      <w:pPr>
        <w:numPr>
          <w:ilvl w:val="0"/>
          <w:numId w:val="3"/>
        </w:numPr>
      </w:pPr>
      <w:r>
        <w:rPr>
          <w:b/>
          <w:bCs/>
        </w:rPr>
        <w:t>Temporal Synchronization:</w:t>
      </w:r>
      <w:r>
        <w:t xml:space="preserve">  Donnellan places the catastrophic destruction of the Cádiz complex at </w:t>
      </w:r>
      <w:proofErr w:type="gramStart"/>
      <w:r>
        <w:t xml:space="preserve">approximately  </w:t>
      </w:r>
      <w:r>
        <w:rPr>
          <w:b/>
          <w:bCs/>
        </w:rPr>
        <w:t>11,600</w:t>
      </w:r>
      <w:proofErr w:type="gramEnd"/>
      <w:r>
        <w:rPr>
          <w:b/>
          <w:bCs/>
        </w:rPr>
        <w:t xml:space="preserve"> years BP (~9,600 BCE</w:t>
      </w:r>
      <w:proofErr w:type="gramStart"/>
      <w:r>
        <w:rPr>
          <w:b/>
          <w:bCs/>
        </w:rPr>
        <w:t>)</w:t>
      </w:r>
      <w:r>
        <w:t xml:space="preserve"> ,</w:t>
      </w:r>
      <w:proofErr w:type="gramEnd"/>
      <w:r>
        <w:t xml:space="preserve"> synchronizing precisely with the Younger Dryas termination event and Plato's explicit timeline of a single day and night of severe earthquakes and floods.</w:t>
      </w:r>
    </w:p>
    <w:p w14:paraId="00000041" w14:textId="77777777" w:rsidR="003122AF" w:rsidRDefault="00000000">
      <w:pPr>
        <w:pStyle w:val="Heading6"/>
      </w:pPr>
      <w:bookmarkStart w:id="14" w:name="_jvrnhixqf3xv" w:colFirst="0" w:colLast="0"/>
      <w:bookmarkEnd w:id="14"/>
      <w:r>
        <w:t>Gibraltar &amp; Northern European Comparative Sites</w:t>
      </w:r>
    </w:p>
    <w:p w14:paraId="00000042" w14:textId="77777777" w:rsidR="003122AF" w:rsidRDefault="00000000">
      <w:r>
        <w:t>The high-energy destruction documented off Cádiz forms part of a broader, interregional pattern of post-glacial coastal submergence across Western Europe and the Mediterranean portal:</w:t>
      </w:r>
    </w:p>
    <w:p w14:paraId="00000043" w14:textId="77777777" w:rsidR="003122AF" w:rsidRDefault="00000000">
      <w:pPr>
        <w:numPr>
          <w:ilvl w:val="0"/>
          <w:numId w:val="2"/>
        </w:numPr>
      </w:pPr>
      <w:proofErr w:type="spellStart"/>
      <w:r>
        <w:rPr>
          <w:b/>
          <w:bCs/>
        </w:rPr>
        <w:t>Spartel</w:t>
      </w:r>
      <w:proofErr w:type="spellEnd"/>
      <w:r>
        <w:rPr>
          <w:b/>
          <w:bCs/>
        </w:rPr>
        <w:t xml:space="preserve"> Bank (Strait of Gibraltar):</w:t>
      </w:r>
      <w:r>
        <w:t xml:space="preserve">  Situated within the Strait of Gibraltar (the ancient Pillars of Hercules), </w:t>
      </w:r>
      <w:proofErr w:type="spellStart"/>
      <w:r>
        <w:t>Spartel</w:t>
      </w:r>
      <w:proofErr w:type="spellEnd"/>
      <w:r>
        <w:t xml:space="preserve"> Bank was an elevated island threshold within a narrow archipelago during the Last Glacial Maximum. Oceanographic bathymetry confirms that </w:t>
      </w:r>
      <w:proofErr w:type="spellStart"/>
      <w:r>
        <w:t>Spartel</w:t>
      </w:r>
      <w:proofErr w:type="spellEnd"/>
      <w:r>
        <w:t xml:space="preserve"> Bank underwent rapid marine inundation </w:t>
      </w:r>
      <w:proofErr w:type="gramStart"/>
      <w:r>
        <w:t xml:space="preserve">at  </w:t>
      </w:r>
      <w:r>
        <w:rPr>
          <w:b/>
          <w:bCs/>
        </w:rPr>
        <w:t>~</w:t>
      </w:r>
      <w:proofErr w:type="gramEnd"/>
      <w:r>
        <w:rPr>
          <w:b/>
          <w:bCs/>
        </w:rPr>
        <w:t xml:space="preserve">12,000 </w:t>
      </w:r>
      <w:proofErr w:type="gramStart"/>
      <w:r>
        <w:rPr>
          <w:b/>
          <w:bCs/>
        </w:rPr>
        <w:t>BP</w:t>
      </w:r>
      <w:r>
        <w:t xml:space="preserve">  due</w:t>
      </w:r>
      <w:proofErr w:type="gramEnd"/>
      <w:r>
        <w:t xml:space="preserve"> to the combined action of meltwater surges and tectonic down-faulting along the Azores-Gibraltar transform fault, drowning the island barrier and opening the Gibraltar strait to catastrophic water transfers.</w:t>
      </w:r>
    </w:p>
    <w:p w14:paraId="00000044" w14:textId="77777777" w:rsidR="003122AF" w:rsidRDefault="00000000">
      <w:pPr>
        <w:numPr>
          <w:ilvl w:val="0"/>
          <w:numId w:val="2"/>
        </w:numPr>
      </w:pPr>
      <w:r>
        <w:rPr>
          <w:b/>
          <w:bCs/>
        </w:rPr>
        <w:t>Denmark’s Bay of Aarhus ("Europe's Atlantis"):</w:t>
      </w:r>
      <w:r>
        <w:t xml:space="preserve">  Excavations led by archaeologist Peter Moe Astrup and Moesgaard Museum dendrochronologist Jonas Ogdal Jensen revealed a submerged Stone Age settlement 26 feet beneath the surface of Denmark's Bay of Aarhus. Dated to </w:t>
      </w:r>
      <w:proofErr w:type="gramStart"/>
      <w:r>
        <w:t xml:space="preserve">approximately  </w:t>
      </w:r>
      <w:r>
        <w:rPr>
          <w:b/>
          <w:bCs/>
        </w:rPr>
        <w:t>8,500</w:t>
      </w:r>
      <w:proofErr w:type="gramEnd"/>
      <w:r>
        <w:rPr>
          <w:b/>
          <w:bCs/>
        </w:rPr>
        <w:t xml:space="preserve"> years </w:t>
      </w:r>
      <w:proofErr w:type="gramStart"/>
      <w:r>
        <w:rPr>
          <w:b/>
          <w:bCs/>
        </w:rPr>
        <w:t>BP</w:t>
      </w:r>
      <w:r>
        <w:t xml:space="preserve"> ,</w:t>
      </w:r>
      <w:proofErr w:type="gramEnd"/>
      <w:r>
        <w:t xml:space="preserve"> the site was rapidly submerged by climbing post-glacial sea levels. Utilizing specialized suction apparatus, researchers retrieved stone implements, arrowheads, animal remains, timber tools, and hazelnuts. Preserved in anoxic, oxygen-free marine sediments acting as a pristine time capsule, dendrochronological analysis can precisely date tree mortality along the inundated </w:t>
      </w:r>
      <w:proofErr w:type="spellStart"/>
      <w:r>
        <w:t>paleocoastline</w:t>
      </w:r>
      <w:proofErr w:type="spellEnd"/>
      <w:r>
        <w:t>, illustrating how rapid sea-level rise transformed human settlement landscapes.</w:t>
      </w:r>
    </w:p>
    <w:p w14:paraId="00000045" w14:textId="77777777" w:rsidR="003122AF" w:rsidRDefault="00000000">
      <w:pPr>
        <w:numPr>
          <w:ilvl w:val="0"/>
          <w:numId w:val="2"/>
        </w:numPr>
      </w:pPr>
      <w:proofErr w:type="spellStart"/>
      <w:r>
        <w:rPr>
          <w:b/>
          <w:bCs/>
        </w:rPr>
        <w:t>Doggerland</w:t>
      </w:r>
      <w:proofErr w:type="spellEnd"/>
      <w:r>
        <w:rPr>
          <w:b/>
          <w:bCs/>
        </w:rPr>
        <w:t xml:space="preserve"> (North Sea Basin)</w:t>
      </w:r>
      <w:proofErr w:type="gramStart"/>
      <w:r>
        <w:rPr>
          <w:b/>
          <w:bCs/>
        </w:rPr>
        <w:t>:</w:t>
      </w:r>
      <w:r>
        <w:t xml:space="preserve">  Once</w:t>
      </w:r>
      <w:proofErr w:type="gramEnd"/>
      <w:r>
        <w:t xml:space="preserve"> an extensive, subaerial continental landmass connecting Great Britain to mainland Europe, </w:t>
      </w:r>
      <w:proofErr w:type="spellStart"/>
      <w:r>
        <w:t>Doggerland</w:t>
      </w:r>
      <w:proofErr w:type="spellEnd"/>
      <w:r>
        <w:t xml:space="preserve"> supported flourishing </w:t>
      </w:r>
      <w:r>
        <w:lastRenderedPageBreak/>
        <w:t xml:space="preserve">Mesolithic hunter-gatherer societies. First brought to scientific light in 1931 when a Dutch fishing vessel dredged a barbed antler point from the seabed, the landmass was progressively drowned by post-glacial marine transgressions until </w:t>
      </w:r>
      <w:proofErr w:type="gramStart"/>
      <w:r>
        <w:t xml:space="preserve">approximately  </w:t>
      </w:r>
      <w:r>
        <w:rPr>
          <w:b/>
          <w:bCs/>
        </w:rPr>
        <w:t>8,200</w:t>
      </w:r>
      <w:proofErr w:type="gramEnd"/>
      <w:r>
        <w:rPr>
          <w:b/>
          <w:bCs/>
        </w:rPr>
        <w:t xml:space="preserve"> years </w:t>
      </w:r>
      <w:proofErr w:type="gramStart"/>
      <w:r>
        <w:rPr>
          <w:b/>
          <w:bCs/>
        </w:rPr>
        <w:t>BP</w:t>
      </w:r>
      <w:r>
        <w:t xml:space="preserve"> ,</w:t>
      </w:r>
      <w:proofErr w:type="gramEnd"/>
      <w:r>
        <w:t xml:space="preserve"> when the massive underwater </w:t>
      </w:r>
      <w:proofErr w:type="spellStart"/>
      <w:r>
        <w:t>Storegga</w:t>
      </w:r>
      <w:proofErr w:type="spellEnd"/>
      <w:r>
        <w:t xml:space="preserve"> landslide off Norway triggered a colossal, landmass-swallowing tsunami that completely submerged the remaining territory beneath the North Sea.</w:t>
      </w:r>
    </w:p>
    <w:p w14:paraId="00000046" w14:textId="77777777" w:rsidR="003122AF" w:rsidRDefault="00000000">
      <w:pPr>
        <w:shd w:val="clear" w:color="auto" w:fill="F0F0F0"/>
        <w:rPr>
          <w:rFonts w:ascii="Courier New" w:eastAsia="Courier New" w:hAnsi="Courier New" w:cs="Courier New"/>
        </w:rPr>
      </w:pPr>
      <w:proofErr w:type="gramStart"/>
      <w:r>
        <w:rPr>
          <w:rFonts w:ascii="Courier New" w:eastAsia="Courier New" w:hAnsi="Courier New" w:cs="Courier New"/>
        </w:rPr>
        <w:t>+-</w:t>
      </w:r>
      <w:proofErr w:type="gramEnd"/>
      <w:r>
        <w:rPr>
          <w:rFonts w:ascii="Courier New" w:eastAsia="Courier New" w:hAnsi="Courier New" w:cs="Courier New"/>
        </w:rPr>
        <w:t>----------------------------------------------------------------------------------+</w:t>
      </w:r>
    </w:p>
    <w:p w14:paraId="00000047"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PREHISTORIC EUROPEAN INUNDATION HORIZONS                         |</w:t>
      </w:r>
    </w:p>
    <w:p w14:paraId="00000048"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w:t>
      </w:r>
    </w:p>
    <w:p w14:paraId="00000049"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Site Location     | Regional Context      | Primary Dating   | Primary </w:t>
      </w:r>
      <w:proofErr w:type="gramStart"/>
      <w:r>
        <w:rPr>
          <w:rFonts w:ascii="Courier New" w:eastAsia="Courier New" w:hAnsi="Courier New" w:cs="Courier New"/>
        </w:rPr>
        <w:t>Mechanism  |</w:t>
      </w:r>
      <w:proofErr w:type="gramEnd"/>
    </w:p>
    <w:p w14:paraId="0000004A"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w:t>
      </w:r>
    </w:p>
    <w:p w14:paraId="0000004B"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Cuban MEGA Site   | Caribbean / SW Cuba   | Late Pleistocene | Down-Faulting      |</w:t>
      </w:r>
    </w:p>
    <w:p w14:paraId="0000004C"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Cádiz Complex     | Atlantic / </w:t>
      </w:r>
      <w:proofErr w:type="gramStart"/>
      <w:r>
        <w:rPr>
          <w:rFonts w:ascii="Courier New" w:eastAsia="Courier New" w:hAnsi="Courier New" w:cs="Courier New"/>
        </w:rPr>
        <w:t>Gibraltar  |</w:t>
      </w:r>
      <w:proofErr w:type="gramEnd"/>
      <w:r>
        <w:rPr>
          <w:rFonts w:ascii="Courier New" w:eastAsia="Courier New" w:hAnsi="Courier New" w:cs="Courier New"/>
        </w:rPr>
        <w:t xml:space="preserve"> ~11,600 BP       | Tsunami / Faulting |</w:t>
      </w:r>
    </w:p>
    <w:p w14:paraId="0000004D"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roofErr w:type="spellStart"/>
      <w:r>
        <w:rPr>
          <w:rFonts w:ascii="Courier New" w:eastAsia="Courier New" w:hAnsi="Courier New" w:cs="Courier New"/>
        </w:rPr>
        <w:t>Spartel</w:t>
      </w:r>
      <w:proofErr w:type="spellEnd"/>
      <w:r>
        <w:rPr>
          <w:rFonts w:ascii="Courier New" w:eastAsia="Courier New" w:hAnsi="Courier New" w:cs="Courier New"/>
        </w:rPr>
        <w:t xml:space="preserve"> Bank      | Gibraltar Threshold   | ~12,000 BP       | Meltwater Pulse    |</w:t>
      </w:r>
    </w:p>
    <w:p w14:paraId="0000004E"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Bay of Aarhus     | Baltic / Denmark      | ~8,500 BP        | Eustatic Transgression|</w:t>
      </w:r>
    </w:p>
    <w:p w14:paraId="0000004F"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roofErr w:type="spellStart"/>
      <w:r>
        <w:rPr>
          <w:rFonts w:ascii="Courier New" w:eastAsia="Courier New" w:hAnsi="Courier New" w:cs="Courier New"/>
        </w:rPr>
        <w:t>Doggerland</w:t>
      </w:r>
      <w:proofErr w:type="spellEnd"/>
      <w:r>
        <w:rPr>
          <w:rFonts w:ascii="Courier New" w:eastAsia="Courier New" w:hAnsi="Courier New" w:cs="Courier New"/>
        </w:rPr>
        <w:t xml:space="preserve"> </w:t>
      </w:r>
      <w:proofErr w:type="gramStart"/>
      <w:r>
        <w:rPr>
          <w:rFonts w:ascii="Courier New" w:eastAsia="Courier New" w:hAnsi="Courier New" w:cs="Courier New"/>
        </w:rPr>
        <w:t>Basin  |</w:t>
      </w:r>
      <w:proofErr w:type="gramEnd"/>
      <w:r>
        <w:rPr>
          <w:rFonts w:ascii="Courier New" w:eastAsia="Courier New" w:hAnsi="Courier New" w:cs="Courier New"/>
        </w:rPr>
        <w:t xml:space="preserve"> North Sea             | ~8,200 BP        | Slide Tsunami      |</w:t>
      </w:r>
    </w:p>
    <w:p w14:paraId="00000050"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w:t>
      </w:r>
    </w:p>
    <w:p w14:paraId="00000051" w14:textId="77777777" w:rsidR="003122AF" w:rsidRDefault="003122AF">
      <w:pPr>
        <w:shd w:val="clear" w:color="auto" w:fill="F0F0F0"/>
        <w:rPr>
          <w:rFonts w:ascii="Courier New" w:eastAsia="Courier New" w:hAnsi="Courier New" w:cs="Courier New"/>
        </w:rPr>
      </w:pPr>
    </w:p>
    <w:p w14:paraId="00000052" w14:textId="77777777" w:rsidR="003122AF" w:rsidRDefault="00000000">
      <w:r>
        <w:t>These submerged coastal structures provide clear physical markers of rapid marine inundation that can be cross-checked against inland geological landforms.</w:t>
      </w:r>
    </w:p>
    <w:p w14:paraId="00000053" w14:textId="77777777" w:rsidR="003122AF" w:rsidRDefault="00000000">
      <w:pPr>
        <w:pStyle w:val="Heading5"/>
      </w:pPr>
      <w:bookmarkStart w:id="15" w:name="_ub3edfn314yb" w:colFirst="0" w:colLast="0"/>
      <w:bookmarkEnd w:id="15"/>
      <w:r>
        <w:t>4. Inland Geological Markers &amp; Environmental Paradigms</w:t>
      </w:r>
    </w:p>
    <w:p w14:paraId="00000054" w14:textId="77777777" w:rsidR="003122AF" w:rsidRDefault="00000000">
      <w:pPr>
        <w:pStyle w:val="Heading6"/>
      </w:pPr>
      <w:bookmarkStart w:id="16" w:name="_1ce6lrp5x6g" w:colFirst="0" w:colLast="0"/>
      <w:bookmarkEnd w:id="16"/>
      <w:r>
        <w:t>Context &amp; Strategic Significance</w:t>
      </w:r>
    </w:p>
    <w:p w14:paraId="00000055" w14:textId="77777777" w:rsidR="003122AF" w:rsidRDefault="00000000">
      <w:r>
        <w:t>Inland geomorphology, Saharan paleohydrology, and terrestrial volcanic archives provide essential physical cross-checks for evaluating regional environmental cataclysms recorded in ice-core and oceanographic records. Examining circular terrestrial landforms alongside regional caldera collapse mechanics clarifies the Earth-system processes capable of erasing entire human landscapes in rapid geological events.</w:t>
      </w:r>
    </w:p>
    <w:p w14:paraId="00000056" w14:textId="77777777" w:rsidR="003122AF" w:rsidRDefault="00000000">
      <w:pPr>
        <w:pStyle w:val="Heading6"/>
      </w:pPr>
      <w:bookmarkStart w:id="17" w:name="_6nsfpbpmyoj" w:colFirst="0" w:colLast="0"/>
      <w:bookmarkEnd w:id="17"/>
      <w:r>
        <w:t xml:space="preserve">The </w:t>
      </w:r>
      <w:proofErr w:type="spellStart"/>
      <w:r>
        <w:t>Richat</w:t>
      </w:r>
      <w:proofErr w:type="spellEnd"/>
      <w:r>
        <w:t xml:space="preserve"> Structure (Mauritania) as a Terrestrial Landmark</w:t>
      </w:r>
    </w:p>
    <w:p w14:paraId="00000057" w14:textId="77777777" w:rsidR="003122AF" w:rsidRDefault="00000000">
      <w:r>
        <w:t xml:space="preserve">Located in the Adrar Plateau of northwest Mauritania, </w:t>
      </w:r>
      <w:proofErr w:type="gramStart"/>
      <w:r>
        <w:t xml:space="preserve">the  </w:t>
      </w:r>
      <w:proofErr w:type="spellStart"/>
      <w:r>
        <w:rPr>
          <w:b/>
          <w:bCs/>
        </w:rPr>
        <w:t>Richat</w:t>
      </w:r>
      <w:proofErr w:type="spellEnd"/>
      <w:proofErr w:type="gramEnd"/>
      <w:r>
        <w:rPr>
          <w:b/>
          <w:bCs/>
        </w:rPr>
        <w:t xml:space="preserve"> </w:t>
      </w:r>
      <w:proofErr w:type="gramStart"/>
      <w:r>
        <w:rPr>
          <w:b/>
          <w:bCs/>
        </w:rPr>
        <w:t>Structure</w:t>
      </w:r>
      <w:r>
        <w:t xml:space="preserve">  (</w:t>
      </w:r>
      <w:proofErr w:type="spellStart"/>
      <w:proofErr w:type="gramEnd"/>
      <w:r>
        <w:t>Richat</w:t>
      </w:r>
      <w:proofErr w:type="spellEnd"/>
      <w:r>
        <w:t xml:space="preserve"> Eye) is a prominent 40-kilometer-wide concentric circular geological formation that presents striking </w:t>
      </w:r>
      <w:r>
        <w:lastRenderedPageBreak/>
        <w:t xml:space="preserve">spatial and geometric alignments with Plato's description of the Atlantis capital layout. Modern Saharan geoarchaeological surveys establish that during the Late Pleistocene and Early Holocene </w:t>
      </w:r>
      <w:proofErr w:type="gramStart"/>
      <w:r>
        <w:t xml:space="preserve">( </w:t>
      </w:r>
      <w:r>
        <w:rPr>
          <w:b/>
          <w:bCs/>
        </w:rPr>
        <w:t>15,000</w:t>
      </w:r>
      <w:proofErr w:type="gramEnd"/>
      <w:r>
        <w:rPr>
          <w:b/>
          <w:bCs/>
        </w:rPr>
        <w:t xml:space="preserve">–8,000 </w:t>
      </w:r>
      <w:proofErr w:type="gramStart"/>
      <w:r>
        <w:rPr>
          <w:b/>
          <w:bCs/>
        </w:rPr>
        <w:t>BP</w:t>
      </w:r>
      <w:r>
        <w:t xml:space="preserve"> )</w:t>
      </w:r>
      <w:proofErr w:type="gramEnd"/>
      <w:r>
        <w:t xml:space="preserve">, this region was not an arid desert, but a flourishing, water-rich ecosystem driven by </w:t>
      </w:r>
      <w:proofErr w:type="gramStart"/>
      <w:r>
        <w:t xml:space="preserve">the  </w:t>
      </w:r>
      <w:r>
        <w:rPr>
          <w:b/>
          <w:bCs/>
        </w:rPr>
        <w:t>African</w:t>
      </w:r>
      <w:proofErr w:type="gramEnd"/>
      <w:r>
        <w:rPr>
          <w:b/>
          <w:bCs/>
        </w:rPr>
        <w:t xml:space="preserve"> Humid </w:t>
      </w:r>
      <w:proofErr w:type="gramStart"/>
      <w:r>
        <w:rPr>
          <w:b/>
          <w:bCs/>
        </w:rPr>
        <w:t>Period</w:t>
      </w:r>
      <w:r>
        <w:t xml:space="preserve"> .</w:t>
      </w:r>
      <w:proofErr w:type="gramEnd"/>
    </w:p>
    <w:p w14:paraId="00000058"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THE RICHAT STRUCTURE: </w:t>
      </w:r>
      <w:proofErr w:type="gramStart"/>
      <w:r>
        <w:rPr>
          <w:rFonts w:ascii="Courier New" w:eastAsia="Courier New" w:hAnsi="Courier New" w:cs="Courier New"/>
        </w:rPr>
        <w:t>MAURITANIA ]</w:t>
      </w:r>
      <w:proofErr w:type="gramEnd"/>
    </w:p>
    <w:p w14:paraId="00000059"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
    <w:p w14:paraId="0000005A"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Outer Concentric Ridge (40 km)</w:t>
      </w:r>
    </w:p>
    <w:p w14:paraId="0000005B"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roofErr w:type="gramStart"/>
      <w:r>
        <w:rPr>
          <w:rFonts w:ascii="Courier New" w:eastAsia="Courier New" w:hAnsi="Courier New" w:cs="Courier New"/>
        </w:rPr>
        <w:t>/-</w:t>
      </w:r>
      <w:proofErr w:type="gramEnd"/>
      <w:r>
        <w:rPr>
          <w:rFonts w:ascii="Courier New" w:eastAsia="Courier New" w:hAnsi="Courier New" w:cs="Courier New"/>
        </w:rPr>
        <w:t>-------------------------------------\</w:t>
      </w:r>
    </w:p>
    <w:p w14:paraId="0000005C"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Playa Lake &amp; Fluvial Basin        \</w:t>
      </w:r>
    </w:p>
    <w:p w14:paraId="0000005D"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w:t>
      </w:r>
    </w:p>
    <w:p w14:paraId="0000005E"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Middle Concentric Ridge   |      |</w:t>
      </w:r>
    </w:p>
    <w:p w14:paraId="0000005F"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   |      |</w:t>
      </w:r>
    </w:p>
    <w:p w14:paraId="00000060"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w:t>
      </w:r>
      <w:proofErr w:type="gramStart"/>
      <w:r>
        <w:rPr>
          <w:rFonts w:ascii="Courier New" w:eastAsia="Courier New" w:hAnsi="Courier New" w:cs="Courier New"/>
        </w:rPr>
        <w:t>|  |</w:t>
      </w:r>
      <w:proofErr w:type="gramEnd"/>
      <w:r>
        <w:rPr>
          <w:rFonts w:ascii="Courier New" w:eastAsia="Courier New" w:hAnsi="Courier New" w:cs="Courier New"/>
        </w:rPr>
        <w:t xml:space="preserve">  Central Island </w:t>
      </w:r>
      <w:proofErr w:type="gramStart"/>
      <w:r>
        <w:rPr>
          <w:rFonts w:ascii="Courier New" w:eastAsia="Courier New" w:hAnsi="Courier New" w:cs="Courier New"/>
        </w:rPr>
        <w:t>Peak  |</w:t>
      </w:r>
      <w:proofErr w:type="gramEnd"/>
      <w:r>
        <w:rPr>
          <w:rFonts w:ascii="Courier New" w:eastAsia="Courier New" w:hAnsi="Courier New" w:cs="Courier New"/>
        </w:rPr>
        <w:t xml:space="preserve">   |      |</w:t>
      </w:r>
    </w:p>
    <w:p w14:paraId="00000061"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   |      |</w:t>
      </w:r>
    </w:p>
    <w:p w14:paraId="00000062"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w:t>
      </w:r>
    </w:p>
    <w:p w14:paraId="00000063"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w:t>
      </w:r>
    </w:p>
    <w:p w14:paraId="00000064"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
    <w:p w14:paraId="00000065" w14:textId="77777777" w:rsidR="003122AF" w:rsidRDefault="003122AF">
      <w:pPr>
        <w:shd w:val="clear" w:color="auto" w:fill="F0F0F0"/>
        <w:rPr>
          <w:rFonts w:ascii="Courier New" w:eastAsia="Courier New" w:hAnsi="Courier New" w:cs="Courier New"/>
        </w:rPr>
      </w:pPr>
    </w:p>
    <w:p w14:paraId="00000066" w14:textId="77777777" w:rsidR="003122AF" w:rsidRDefault="00000000">
      <w:r>
        <w:t xml:space="preserve">During this humid phase, extensive fluvial networks, freshwater playa lakes, and mega-rivers flowed across the </w:t>
      </w:r>
      <w:proofErr w:type="spellStart"/>
      <w:r>
        <w:t>Richat</w:t>
      </w:r>
      <w:proofErr w:type="spellEnd"/>
      <w:r>
        <w:t xml:space="preserve"> basin, feeding abundant freshwater ecosystems. Surface geoarchaeological surveys have mapped dense distributions </w:t>
      </w:r>
      <w:proofErr w:type="gramStart"/>
      <w:r>
        <w:t xml:space="preserve">of  </w:t>
      </w:r>
      <w:r>
        <w:rPr>
          <w:b/>
          <w:bCs/>
        </w:rPr>
        <w:t>Acheulean</w:t>
      </w:r>
      <w:proofErr w:type="gramEnd"/>
      <w:r>
        <w:rPr>
          <w:b/>
          <w:bCs/>
        </w:rPr>
        <w:t xml:space="preserve"> and Aterian lithic tool </w:t>
      </w:r>
      <w:proofErr w:type="gramStart"/>
      <w:r>
        <w:rPr>
          <w:b/>
          <w:bCs/>
        </w:rPr>
        <w:t>assemblages</w:t>
      </w:r>
      <w:r>
        <w:t xml:space="preserve"> ,</w:t>
      </w:r>
      <w:proofErr w:type="gramEnd"/>
      <w:r>
        <w:t xml:space="preserve"> freshwater fish fossils, and </w:t>
      </w:r>
      <w:proofErr w:type="gramStart"/>
      <w:r>
        <w:t>hippopotamus</w:t>
      </w:r>
      <w:proofErr w:type="gramEnd"/>
      <w:r>
        <w:t xml:space="preserve"> </w:t>
      </w:r>
      <w:proofErr w:type="gramStart"/>
      <w:r>
        <w:t>remains</w:t>
      </w:r>
      <w:proofErr w:type="gramEnd"/>
      <w:r>
        <w:t xml:space="preserve"> directly embedded within the concentric valleys of the structure. Furthermore, widespread water-erosion channels and terraced alluvial deposits cut directly into the ring walls demonstrate massive, high-volume freshwater flow and rapid catastrophic drainage events during the collapse of the African Humid Period.</w:t>
      </w:r>
    </w:p>
    <w:p w14:paraId="00000067" w14:textId="77777777" w:rsidR="003122AF" w:rsidRDefault="00000000">
      <w:pPr>
        <w:pStyle w:val="Heading6"/>
      </w:pPr>
      <w:bookmarkStart w:id="18" w:name="_r4e74hw5xnka" w:colFirst="0" w:colLast="0"/>
      <w:bookmarkEnd w:id="18"/>
      <w:r>
        <w:t>Volcanological Case Study: Aegean Arc &amp; Caldera Collapse Mechanics</w:t>
      </w:r>
    </w:p>
    <w:p w14:paraId="00000068" w14:textId="77777777" w:rsidR="003122AF" w:rsidRDefault="00000000">
      <w:r>
        <w:t>To understand the violent volcano-tectonic mechanics capable of instantly destabilizing coastal civilizations, the Santorini Volcanic Field situated in the Hellenic Volcanic Arc (southern Aegean Sea) serves as a premier geological reference site.</w:t>
      </w:r>
    </w:p>
    <w:p w14:paraId="00000069"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roofErr w:type="gramStart"/>
      <w:r>
        <w:rPr>
          <w:rFonts w:ascii="Courier New" w:eastAsia="Courier New" w:hAnsi="Courier New" w:cs="Courier New"/>
        </w:rPr>
        <w:t>[ SANTORINI</w:t>
      </w:r>
      <w:proofErr w:type="gramEnd"/>
      <w:r>
        <w:rPr>
          <w:rFonts w:ascii="Courier New" w:eastAsia="Courier New" w:hAnsi="Courier New" w:cs="Courier New"/>
        </w:rPr>
        <w:t xml:space="preserve"> COMPOSITE CALDERA </w:t>
      </w:r>
      <w:proofErr w:type="gramStart"/>
      <w:r>
        <w:rPr>
          <w:rFonts w:ascii="Courier New" w:eastAsia="Courier New" w:hAnsi="Courier New" w:cs="Courier New"/>
        </w:rPr>
        <w:t>STRUCTURE ]</w:t>
      </w:r>
      <w:proofErr w:type="gramEnd"/>
    </w:p>
    <w:p w14:paraId="0000006A"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
    <w:p w14:paraId="0000006B"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Therasia                                    Thera (Mainland)</w:t>
      </w:r>
    </w:p>
    <w:p w14:paraId="0000006C"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w:t>
      </w:r>
    </w:p>
    <w:p w14:paraId="0000006D"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w:t>
      </w:r>
      <w:proofErr w:type="gramStart"/>
      <w:r>
        <w:rPr>
          <w:rFonts w:ascii="Courier New" w:eastAsia="Courier New" w:hAnsi="Courier New" w:cs="Courier New"/>
        </w:rPr>
        <w:t>Cliffs  |</w:t>
      </w:r>
      <w:proofErr w:type="gramEnd"/>
      <w:r>
        <w:rPr>
          <w:rFonts w:ascii="Courier New" w:eastAsia="Courier New" w:hAnsi="Courier New" w:cs="Courier New"/>
        </w:rPr>
        <w:t xml:space="preserve">   North Basin (390m </w:t>
      </w:r>
      <w:proofErr w:type="gramStart"/>
      <w:r>
        <w:rPr>
          <w:rFonts w:ascii="Courier New" w:eastAsia="Courier New" w:hAnsi="Courier New" w:cs="Courier New"/>
        </w:rPr>
        <w:t xml:space="preserve">deep)   </w:t>
      </w:r>
      <w:proofErr w:type="gramEnd"/>
      <w:r>
        <w:rPr>
          <w:rFonts w:ascii="Courier New" w:eastAsia="Courier New" w:hAnsi="Courier New" w:cs="Courier New"/>
        </w:rPr>
        <w:t xml:space="preserve"> |   Caldera </w:t>
      </w:r>
      <w:proofErr w:type="gramStart"/>
      <w:r>
        <w:rPr>
          <w:rFonts w:ascii="Courier New" w:eastAsia="Courier New" w:hAnsi="Courier New" w:cs="Courier New"/>
        </w:rPr>
        <w:t>Cliffs  |</w:t>
      </w:r>
      <w:proofErr w:type="gramEnd"/>
    </w:p>
    <w:p w14:paraId="0000006E"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(300m hi) |   /--------------------\     |</w:t>
      </w:r>
      <w:proofErr w:type="gramStart"/>
      <w:r>
        <w:rPr>
          <w:rFonts w:ascii="Courier New" w:eastAsia="Courier New" w:hAnsi="Courier New" w:cs="Courier New"/>
        </w:rPr>
        <w:t xml:space="preserve">   (</w:t>
      </w:r>
      <w:proofErr w:type="gramEnd"/>
      <w:r>
        <w:rPr>
          <w:rFonts w:ascii="Courier New" w:eastAsia="Courier New" w:hAnsi="Courier New" w:cs="Courier New"/>
        </w:rPr>
        <w:t>up to 300m)    |</w:t>
      </w:r>
    </w:p>
    <w:p w14:paraId="0000006F"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     \------------------/</w:t>
      </w:r>
    </w:p>
    <w:p w14:paraId="00000070"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w:t>
      </w:r>
      <w:proofErr w:type="spellStart"/>
      <w:r>
        <w:rPr>
          <w:rFonts w:ascii="Courier New" w:eastAsia="Courier New" w:hAnsi="Courier New" w:cs="Courier New"/>
        </w:rPr>
        <w:t>Palaea</w:t>
      </w:r>
      <w:proofErr w:type="spellEnd"/>
      <w:r>
        <w:rPr>
          <w:rFonts w:ascii="Courier New" w:eastAsia="Courier New" w:hAnsi="Courier New" w:cs="Courier New"/>
        </w:rPr>
        <w:t xml:space="preserve"> &amp; Nea        |             |</w:t>
      </w:r>
    </w:p>
    <w:p w14:paraId="00000071"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Kameni Islands       |             |</w:t>
      </w:r>
    </w:p>
    <w:p w14:paraId="00000072"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              |</w:t>
      </w:r>
    </w:p>
    <w:p w14:paraId="00000073"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West Basin     \--------------------/         South Basin</w:t>
      </w:r>
    </w:p>
    <w:p w14:paraId="00000074"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(320m </w:t>
      </w:r>
      <w:proofErr w:type="gramStart"/>
      <w:r>
        <w:rPr>
          <w:rFonts w:ascii="Courier New" w:eastAsia="Courier New" w:hAnsi="Courier New" w:cs="Courier New"/>
        </w:rPr>
        <w:t xml:space="preserve">deep)   </w:t>
      </w:r>
      <w:proofErr w:type="gramEnd"/>
      <w:r>
        <w:rPr>
          <w:rFonts w:ascii="Courier New" w:eastAsia="Courier New" w:hAnsi="Courier New" w:cs="Courier New"/>
        </w:rPr>
        <w:t xml:space="preserve">                            </w:t>
      </w:r>
      <w:proofErr w:type="gramStart"/>
      <w:r>
        <w:rPr>
          <w:rFonts w:ascii="Courier New" w:eastAsia="Courier New" w:hAnsi="Courier New" w:cs="Courier New"/>
        </w:rPr>
        <w:t xml:space="preserve">   (</w:t>
      </w:r>
      <w:proofErr w:type="spellStart"/>
      <w:proofErr w:type="gramEnd"/>
      <w:r>
        <w:rPr>
          <w:rFonts w:ascii="Courier New" w:eastAsia="Courier New" w:hAnsi="Courier New" w:cs="Courier New"/>
        </w:rPr>
        <w:t>Athinios</w:t>
      </w:r>
      <w:proofErr w:type="spellEnd"/>
      <w:r>
        <w:rPr>
          <w:rFonts w:ascii="Courier New" w:eastAsia="Courier New" w:hAnsi="Courier New" w:cs="Courier New"/>
        </w:rPr>
        <w:t xml:space="preserve"> Basement)</w:t>
      </w:r>
    </w:p>
    <w:p w14:paraId="00000075" w14:textId="77777777" w:rsidR="003122AF" w:rsidRDefault="003122AF">
      <w:pPr>
        <w:shd w:val="clear" w:color="auto" w:fill="F0F0F0"/>
        <w:rPr>
          <w:rFonts w:ascii="Courier New" w:eastAsia="Courier New" w:hAnsi="Courier New" w:cs="Courier New"/>
        </w:rPr>
      </w:pPr>
    </w:p>
    <w:p w14:paraId="00000076" w14:textId="77777777" w:rsidR="003122AF" w:rsidRDefault="00000000">
      <w:pPr>
        <w:numPr>
          <w:ilvl w:val="0"/>
          <w:numId w:val="6"/>
        </w:numPr>
      </w:pPr>
      <w:r>
        <w:rPr>
          <w:b/>
          <w:bCs/>
        </w:rPr>
        <w:lastRenderedPageBreak/>
        <w:t>Tectonic &amp; Geodynamics Framework:</w:t>
      </w:r>
      <w:r>
        <w:t xml:space="preserve">  Santorini sits atop an extended continental crust (~25 km thick) undergoing active north-south extension driven by the subduction of the Ionian oceanic lithosphere beneath the Aegean plate at 35 mm/yr (slab depth 160–180 km). The volcanic complex consists of five islands: Thera, Therasia, and </w:t>
      </w:r>
      <w:proofErr w:type="spellStart"/>
      <w:r>
        <w:t>Aspronisi</w:t>
      </w:r>
      <w:proofErr w:type="spellEnd"/>
      <w:r>
        <w:t xml:space="preserve"> forming a ring around a flooded 11 x 7 km composite caldera that encloses the central subaerial lava shields of </w:t>
      </w:r>
      <w:proofErr w:type="spellStart"/>
      <w:r>
        <w:t>Palaea</w:t>
      </w:r>
      <w:proofErr w:type="spellEnd"/>
      <w:r>
        <w:t xml:space="preserve"> Kameni and Nea Kameni.</w:t>
      </w:r>
    </w:p>
    <w:p w14:paraId="00000077" w14:textId="77777777" w:rsidR="003122AF" w:rsidRDefault="00000000">
      <w:pPr>
        <w:numPr>
          <w:ilvl w:val="0"/>
          <w:numId w:val="6"/>
        </w:numPr>
      </w:pPr>
      <w:r>
        <w:rPr>
          <w:b/>
          <w:bCs/>
        </w:rPr>
        <w:t>Volcano-Tectonic Lineaments</w:t>
      </w:r>
      <w:proofErr w:type="gramStart"/>
      <w:r>
        <w:rPr>
          <w:b/>
          <w:bCs/>
        </w:rPr>
        <w:t>:</w:t>
      </w:r>
      <w:r>
        <w:t xml:space="preserve">  Eruptive</w:t>
      </w:r>
      <w:proofErr w:type="gramEnd"/>
      <w:r>
        <w:t xml:space="preserve"> vents and structural collapses are guided by deep basement fault structures:</w:t>
      </w:r>
    </w:p>
    <w:p w14:paraId="00000078" w14:textId="77777777" w:rsidR="003122AF" w:rsidRDefault="00000000">
      <w:pPr>
        <w:numPr>
          <w:ilvl w:val="0"/>
          <w:numId w:val="6"/>
        </w:numPr>
      </w:pPr>
      <w:r>
        <w:rPr>
          <w:i/>
          <w:iCs/>
        </w:rPr>
        <w:t>The Kameni Line:</w:t>
      </w:r>
      <w:r>
        <w:t xml:space="preserve">  Bisects the caldera along a NE-SW trend, defined by historic Nea Kameni vents, active gas emissions, and modern </w:t>
      </w:r>
      <w:proofErr w:type="spellStart"/>
      <w:r>
        <w:t>microseismicity</w:t>
      </w:r>
      <w:proofErr w:type="spellEnd"/>
      <w:r>
        <w:t xml:space="preserve"> (such as the 2011–2012 unrest period).</w:t>
      </w:r>
    </w:p>
    <w:p w14:paraId="00000079" w14:textId="77777777" w:rsidR="003122AF" w:rsidRDefault="00000000">
      <w:pPr>
        <w:numPr>
          <w:ilvl w:val="0"/>
          <w:numId w:val="6"/>
        </w:numPr>
      </w:pPr>
      <w:r>
        <w:rPr>
          <w:i/>
          <w:iCs/>
        </w:rPr>
        <w:t xml:space="preserve">The </w:t>
      </w:r>
      <w:proofErr w:type="spellStart"/>
      <w:r>
        <w:rPr>
          <w:i/>
          <w:iCs/>
        </w:rPr>
        <w:t>Kolumbo</w:t>
      </w:r>
      <w:proofErr w:type="spellEnd"/>
      <w:r>
        <w:rPr>
          <w:i/>
          <w:iCs/>
        </w:rPr>
        <w:t xml:space="preserve"> Line</w:t>
      </w:r>
      <w:proofErr w:type="gramStart"/>
      <w:r>
        <w:rPr>
          <w:i/>
          <w:iCs/>
        </w:rPr>
        <w:t>:</w:t>
      </w:r>
      <w:r>
        <w:t xml:space="preserve">  Controls</w:t>
      </w:r>
      <w:proofErr w:type="gramEnd"/>
      <w:r>
        <w:t xml:space="preserve"> the northern limit of the caldera, extending northeast along a chain of 19 submarine cones. This includes the </w:t>
      </w:r>
      <w:proofErr w:type="spellStart"/>
      <w:r>
        <w:t>Kolumbo</w:t>
      </w:r>
      <w:proofErr w:type="spellEnd"/>
      <w:r>
        <w:t xml:space="preserve"> submarine volcano, which erupted explosively in 1650 CE, discharging ~2 km³ of rhyolitic magma and creating a 1.7 km-wide crater containing active polymetallic hydrothermal vents.</w:t>
      </w:r>
    </w:p>
    <w:p w14:paraId="0000007A" w14:textId="77777777" w:rsidR="003122AF" w:rsidRDefault="00000000">
      <w:pPr>
        <w:numPr>
          <w:ilvl w:val="0"/>
          <w:numId w:val="6"/>
        </w:numPr>
      </w:pPr>
      <w:r>
        <w:rPr>
          <w:b/>
          <w:bCs/>
        </w:rPr>
        <w:t>Analytical History &amp; Research Traditions</w:t>
      </w:r>
      <w:proofErr w:type="gramStart"/>
      <w:r>
        <w:rPr>
          <w:b/>
          <w:bCs/>
        </w:rPr>
        <w:t>:</w:t>
      </w:r>
      <w:r>
        <w:t xml:space="preserve">  The</w:t>
      </w:r>
      <w:proofErr w:type="gramEnd"/>
      <w:r>
        <w:t xml:space="preserve"> study of Santorini's volcanic history features a rich tradition of scientific investigation:</w:t>
      </w:r>
    </w:p>
    <w:p w14:paraId="0000007B" w14:textId="77777777" w:rsidR="003122AF" w:rsidRDefault="00000000">
      <w:pPr>
        <w:numPr>
          <w:ilvl w:val="0"/>
          <w:numId w:val="6"/>
        </w:numPr>
      </w:pPr>
      <w:r>
        <w:rPr>
          <w:i/>
          <w:iCs/>
        </w:rPr>
        <w:t xml:space="preserve">Ferdinand </w:t>
      </w:r>
      <w:proofErr w:type="spellStart"/>
      <w:r>
        <w:rPr>
          <w:i/>
          <w:iCs/>
        </w:rPr>
        <w:t>Fouqué</w:t>
      </w:r>
      <w:proofErr w:type="spellEnd"/>
      <w:r>
        <w:rPr>
          <w:i/>
          <w:iCs/>
        </w:rPr>
        <w:t xml:space="preserve"> (1879)</w:t>
      </w:r>
      <w:proofErr w:type="gramStart"/>
      <w:r>
        <w:rPr>
          <w:i/>
          <w:iCs/>
        </w:rPr>
        <w:t>:</w:t>
      </w:r>
      <w:r>
        <w:t xml:space="preserve">  Conducted</w:t>
      </w:r>
      <w:proofErr w:type="gramEnd"/>
      <w:r>
        <w:t xml:space="preserve"> the first detailed geological study, identifying three distinct deposit layers burying Bronze Age structures and formulating the foundational interpretation of central caldera collapse beneath the sea.</w:t>
      </w:r>
    </w:p>
    <w:p w14:paraId="0000007C" w14:textId="77777777" w:rsidR="003122AF" w:rsidRDefault="00000000">
      <w:pPr>
        <w:numPr>
          <w:ilvl w:val="0"/>
          <w:numId w:val="6"/>
        </w:numPr>
      </w:pPr>
      <w:r>
        <w:rPr>
          <w:i/>
          <w:iCs/>
        </w:rPr>
        <w:t>Reck (1936)</w:t>
      </w:r>
      <w:proofErr w:type="gramStart"/>
      <w:r>
        <w:rPr>
          <w:i/>
          <w:iCs/>
        </w:rPr>
        <w:t>:</w:t>
      </w:r>
      <w:r>
        <w:t xml:space="preserve">  Published</w:t>
      </w:r>
      <w:proofErr w:type="gramEnd"/>
      <w:r>
        <w:t xml:space="preserve"> a comprehensive treatise that remains fundamental to modern volcanic reappraisals.</w:t>
      </w:r>
    </w:p>
    <w:p w14:paraId="0000007D" w14:textId="77777777" w:rsidR="003122AF" w:rsidRDefault="00000000">
      <w:pPr>
        <w:numPr>
          <w:ilvl w:val="0"/>
          <w:numId w:val="6"/>
        </w:numPr>
      </w:pPr>
      <w:r>
        <w:rPr>
          <w:i/>
          <w:iCs/>
        </w:rPr>
        <w:t xml:space="preserve">Spyridon </w:t>
      </w:r>
      <w:proofErr w:type="spellStart"/>
      <w:r>
        <w:rPr>
          <w:i/>
          <w:iCs/>
        </w:rPr>
        <w:t>Marinatos</w:t>
      </w:r>
      <w:proofErr w:type="spellEnd"/>
      <w:r>
        <w:rPr>
          <w:i/>
          <w:iCs/>
        </w:rPr>
        <w:t xml:space="preserve"> (1967)</w:t>
      </w:r>
      <w:proofErr w:type="gramStart"/>
      <w:r>
        <w:rPr>
          <w:i/>
          <w:iCs/>
        </w:rPr>
        <w:t>:</w:t>
      </w:r>
      <w:r>
        <w:t xml:space="preserve">  Excavated</w:t>
      </w:r>
      <w:proofErr w:type="gramEnd"/>
      <w:r>
        <w:t xml:space="preserve"> the buried Bronze Age city of Akrotiri on southern Thera, testing the hypothesis that the eruption caused the sudden decline of the Minoan civilization.</w:t>
      </w:r>
    </w:p>
    <w:p w14:paraId="0000007E" w14:textId="77777777" w:rsidR="003122AF" w:rsidRDefault="00000000">
      <w:pPr>
        <w:numPr>
          <w:ilvl w:val="0"/>
          <w:numId w:val="6"/>
        </w:numPr>
      </w:pPr>
      <w:r>
        <w:rPr>
          <w:i/>
          <w:iCs/>
        </w:rPr>
        <w:t>Druitt et al. (1989, 1999):</w:t>
      </w:r>
      <w:r>
        <w:t xml:space="preserve">  Comprehensive geological mapping and </w:t>
      </w:r>
      <w:proofErr w:type="spellStart"/>
      <w:r>
        <w:t>tephrostratigraphy</w:t>
      </w:r>
      <w:proofErr w:type="spellEnd"/>
      <w:r>
        <w:t xml:space="preserve"> published with the Geological Society of London, establishing that Santorini's evolution is driven by two major explosive cycles containing 12 distinct Plinian pyroclastic eruptions over 360,000 years.</w:t>
      </w:r>
    </w:p>
    <w:p w14:paraId="0000007F" w14:textId="77777777" w:rsidR="003122AF" w:rsidRDefault="00000000">
      <w:pPr>
        <w:numPr>
          <w:ilvl w:val="0"/>
          <w:numId w:val="6"/>
        </w:numPr>
      </w:pPr>
      <w:r>
        <w:rPr>
          <w:b/>
          <w:bCs/>
        </w:rPr>
        <w:t>Caldera Collapse Mechanics &amp; Eruptive Impact:</w:t>
      </w:r>
      <w:r>
        <w:t xml:space="preserve">  The volcanic evolution of Santorini is punctuated by major silicic eruptions discharging tens of cubic kilometers of pyroclastic material (such as the Lower Pumice eruptions at ~172 ka, Cape Riva at ~22 ka, and the Late Bronze Age Minoan eruption at ~3.6 ka / late 17th century BCE discharging 30–60 km³ DRE of white tuff). These events generate massive Plinian eruption columns, pyroclastic flows, co-ignimbrite lag deposits, and high-energy tsunamis upon ocean entrance. High-resolution seismic profiling inside the caldera reveals an </w:t>
      </w:r>
      <w:proofErr w:type="spellStart"/>
      <w:r>
        <w:t>intracaldera</w:t>
      </w:r>
      <w:proofErr w:type="spellEnd"/>
      <w:r>
        <w:t xml:space="preserve"> fill up to 1 km thick, with the uppermost unit (Unit 3, &gt;80 m thick) representing the down-faulted Minoan tuff deposit. Historical eruptions, such as the 197 BCE submarine event described by Strabo where the sea boiled and raised new islands "as though by levers," further illustrate active Aegean </w:t>
      </w:r>
      <w:proofErr w:type="spellStart"/>
      <w:proofErr w:type="gramStart"/>
      <w:r>
        <w:t>volcanism.</w:t>
      </w:r>
      <w:r>
        <w:rPr>
          <w:b/>
          <w:bCs/>
        </w:rPr>
        <w:t>Critical</w:t>
      </w:r>
      <w:proofErr w:type="spellEnd"/>
      <w:proofErr w:type="gramEnd"/>
      <w:r>
        <w:rPr>
          <w:b/>
          <w:bCs/>
        </w:rPr>
        <w:t xml:space="preserve"> Temporal Distinction:</w:t>
      </w:r>
      <w:r>
        <w:t xml:space="preserve">  While Santorini serves as the </w:t>
      </w:r>
      <w:proofErr w:type="gramStart"/>
      <w:r>
        <w:t xml:space="preserve">primary  </w:t>
      </w:r>
      <w:r>
        <w:rPr>
          <w:i/>
          <w:iCs/>
        </w:rPr>
        <w:t>mechanistic</w:t>
      </w:r>
      <w:proofErr w:type="gramEnd"/>
      <w:r>
        <w:rPr>
          <w:i/>
          <w:iCs/>
        </w:rPr>
        <w:t xml:space="preserve"> </w:t>
      </w:r>
      <w:proofErr w:type="gramStart"/>
      <w:r>
        <w:rPr>
          <w:i/>
          <w:iCs/>
        </w:rPr>
        <w:t>model</w:t>
      </w:r>
      <w:r>
        <w:t xml:space="preserve">  for</w:t>
      </w:r>
      <w:proofErr w:type="gramEnd"/>
      <w:r>
        <w:t xml:space="preserve"> explosive silicic volcanism, caldera collapse, and </w:t>
      </w:r>
      <w:proofErr w:type="spellStart"/>
      <w:r>
        <w:t>tsunamigenesis</w:t>
      </w:r>
      <w:proofErr w:type="spellEnd"/>
      <w:r>
        <w:t xml:space="preserve">, its Late Bronze Age Minoan eruption (~3.6 ka) is chronologically distinct from the targeted Younger Dryas cataclysm horizon (~11,600 BP). Santorini illustrates the physical dynamics of rapid coastal </w:t>
      </w:r>
      <w:r>
        <w:lastRenderedPageBreak/>
        <w:t xml:space="preserve">destruction, whereas the Younger Dryas horizon represents a broader, planet-wide climatic and glacio-eustatic </w:t>
      </w:r>
      <w:proofErr w:type="spellStart"/>
      <w:proofErr w:type="gramStart"/>
      <w:r>
        <w:t>event.These</w:t>
      </w:r>
      <w:proofErr w:type="spellEnd"/>
      <w:proofErr w:type="gramEnd"/>
      <w:r>
        <w:t xml:space="preserve"> terrestrial geological landforms provide direct physical benchmarks that bridge Earth-system dynamics with surviving human historical records.</w:t>
      </w:r>
    </w:p>
    <w:p w14:paraId="00000080" w14:textId="77777777" w:rsidR="003122AF" w:rsidRDefault="00000000">
      <w:pPr>
        <w:pStyle w:val="Heading5"/>
      </w:pPr>
      <w:bookmarkStart w:id="19" w:name="_g51zw8v4mwn1" w:colFirst="0" w:colLast="0"/>
      <w:bookmarkEnd w:id="19"/>
      <w:r>
        <w:t>5. Transatlantic Cultural Parallelism &amp; Pre-Platonic History</w:t>
      </w:r>
    </w:p>
    <w:p w14:paraId="00000081" w14:textId="77777777" w:rsidR="003122AF" w:rsidRDefault="00000000">
      <w:pPr>
        <w:pStyle w:val="Heading6"/>
      </w:pPr>
      <w:bookmarkStart w:id="20" w:name="_dzkrryaub7cz" w:colFirst="0" w:colLast="0"/>
      <w:bookmarkEnd w:id="20"/>
      <w:r>
        <w:t>Context &amp; Strategic Significance</w:t>
      </w:r>
    </w:p>
    <w:p w14:paraId="00000082" w14:textId="77777777" w:rsidR="003122AF" w:rsidRDefault="00000000">
      <w:r>
        <w:t>Cross-cultural flood myths, architectural parallels, and ancient historical references function as collective human memories of real, prehistoric Earth-system catastrophes. When evaluated alongside geoarchaeological and paleoclimatic data, surviving classical texts provide valuable historical transmissions of major climatic and oceanographic disruptions.</w:t>
      </w:r>
    </w:p>
    <w:p w14:paraId="00000083" w14:textId="77777777" w:rsidR="003122AF" w:rsidRDefault="00000000">
      <w:pPr>
        <w:pStyle w:val="Heading6"/>
      </w:pPr>
      <w:bookmarkStart w:id="21" w:name="_z25gccd1i3u9" w:colFirst="0" w:colLast="0"/>
      <w:bookmarkEnd w:id="21"/>
      <w:r>
        <w:t>Transatlantic Architectural &amp; Cultural Convergence</w:t>
      </w:r>
    </w:p>
    <w:p w14:paraId="00000084" w14:textId="77777777" w:rsidR="003122AF" w:rsidRDefault="00000000">
      <w:r>
        <w:t>Surviving traditions across Atlantic-facing populations display remarkable convergences that transcend random cultural chance:</w:t>
      </w:r>
    </w:p>
    <w:p w14:paraId="00000085" w14:textId="77777777" w:rsidR="003122AF" w:rsidRDefault="00000000">
      <w:pPr>
        <w:numPr>
          <w:ilvl w:val="0"/>
          <w:numId w:val="5"/>
        </w:numPr>
      </w:pPr>
      <w:r>
        <w:rPr>
          <w:b/>
          <w:bCs/>
        </w:rPr>
        <w:t>Global Flood &amp; Deluge Mythology:</w:t>
      </w:r>
      <w:r>
        <w:t xml:space="preserve">  Highly detailed, structurally identical deluge traditions are preserved across Atlantic societies, including the Pan-American indigenous accounts (</w:t>
      </w:r>
      <w:proofErr w:type="gramStart"/>
      <w:r>
        <w:t xml:space="preserve">Mayan  </w:t>
      </w:r>
      <w:r>
        <w:rPr>
          <w:i/>
          <w:iCs/>
        </w:rPr>
        <w:t>Popol</w:t>
      </w:r>
      <w:proofErr w:type="gramEnd"/>
      <w:r>
        <w:rPr>
          <w:i/>
          <w:iCs/>
        </w:rPr>
        <w:t xml:space="preserve"> </w:t>
      </w:r>
      <w:proofErr w:type="gramStart"/>
      <w:r>
        <w:rPr>
          <w:i/>
          <w:iCs/>
        </w:rPr>
        <w:t>Vuh</w:t>
      </w:r>
      <w:r>
        <w:t xml:space="preserve"> ,</w:t>
      </w:r>
      <w:proofErr w:type="gramEnd"/>
      <w:r>
        <w:t xml:space="preserve"> </w:t>
      </w:r>
      <w:proofErr w:type="gramStart"/>
      <w:r>
        <w:t xml:space="preserve">Aztec  </w:t>
      </w:r>
      <w:r>
        <w:rPr>
          <w:i/>
          <w:iCs/>
        </w:rPr>
        <w:t>Five</w:t>
      </w:r>
      <w:proofErr w:type="gramEnd"/>
      <w:r>
        <w:rPr>
          <w:i/>
          <w:iCs/>
        </w:rPr>
        <w:t xml:space="preserve"> </w:t>
      </w:r>
      <w:proofErr w:type="gramStart"/>
      <w:r>
        <w:rPr>
          <w:i/>
          <w:iCs/>
        </w:rPr>
        <w:t>Suns</w:t>
      </w:r>
      <w:r>
        <w:t xml:space="preserve"> )</w:t>
      </w:r>
      <w:proofErr w:type="gramEnd"/>
      <w:r>
        <w:t xml:space="preserve">, South American traditions, and West African oral histories. Each independent tradition describes the sudden destruction of </w:t>
      </w:r>
      <w:proofErr w:type="spellStart"/>
      <w:proofErr w:type="gramStart"/>
      <w:r>
        <w:t>a</w:t>
      </w:r>
      <w:proofErr w:type="spellEnd"/>
      <w:proofErr w:type="gramEnd"/>
      <w:r>
        <w:t xml:space="preserve"> advanced, pre-existing ancestral world by simultaneous violent earthquakes, torrential rains, and colossal sea surges.</w:t>
      </w:r>
    </w:p>
    <w:p w14:paraId="00000086" w14:textId="77777777" w:rsidR="003122AF" w:rsidRDefault="00000000">
      <w:pPr>
        <w:numPr>
          <w:ilvl w:val="0"/>
          <w:numId w:val="5"/>
        </w:numPr>
      </w:pPr>
      <w:r>
        <w:rPr>
          <w:b/>
          <w:bCs/>
        </w:rPr>
        <w:t>Megalithic &amp; Pyramid-Building Paradigms</w:t>
      </w:r>
      <w:proofErr w:type="gramStart"/>
      <w:r>
        <w:rPr>
          <w:b/>
          <w:bCs/>
        </w:rPr>
        <w:t>:</w:t>
      </w:r>
      <w:r>
        <w:t xml:space="preserve">  Comparative</w:t>
      </w:r>
      <w:proofErr w:type="gramEnd"/>
      <w:r>
        <w:t xml:space="preserve"> architectural analyses demonstrate striking structural convergences between Mesoamerican step-pyramids (e.g., Teotihuacan, Cholula), Andean megalithic platforms, and early Atlantic-European stone complexes. Common engineering traits include precise cardinal alignment, massive multi-ton block masonry, cyclopean joinery, and sacred concentric geometry.</w:t>
      </w:r>
    </w:p>
    <w:p w14:paraId="00000087" w14:textId="77777777" w:rsidR="003122AF" w:rsidRDefault="00000000">
      <w:pPr>
        <w:numPr>
          <w:ilvl w:val="0"/>
          <w:numId w:val="5"/>
        </w:numPr>
      </w:pPr>
      <w:r>
        <w:rPr>
          <w:b/>
          <w:bCs/>
        </w:rPr>
        <w:t xml:space="preserve">Linguistic &amp; </w:t>
      </w:r>
      <w:proofErr w:type="spellStart"/>
      <w:r>
        <w:rPr>
          <w:b/>
          <w:bCs/>
        </w:rPr>
        <w:t>Symbolological</w:t>
      </w:r>
      <w:proofErr w:type="spellEnd"/>
      <w:r>
        <w:rPr>
          <w:b/>
          <w:bCs/>
        </w:rPr>
        <w:t xml:space="preserve"> Correspondences</w:t>
      </w:r>
      <w:proofErr w:type="gramStart"/>
      <w:r>
        <w:rPr>
          <w:b/>
          <w:bCs/>
        </w:rPr>
        <w:t>:</w:t>
      </w:r>
      <w:r>
        <w:t xml:space="preserve">  Deep</w:t>
      </w:r>
      <w:proofErr w:type="gramEnd"/>
      <w:r>
        <w:t xml:space="preserve"> linguistic analyses reveal structural and lexical alignments among ancient Atlantic-facing populations, including shared root vocabulary for sea, mountain, star, and cataclysm concepts. Rather than isolated inventions, these transatlantic correspondences strongly suggest a shared ancestral origin derived from an interconnected, pre-cataclysmic maritime network that was fragmented during Younger Dryas inundation events.</w:t>
      </w:r>
    </w:p>
    <w:p w14:paraId="00000088" w14:textId="77777777" w:rsidR="003122AF" w:rsidRDefault="00000000">
      <w:pPr>
        <w:pStyle w:val="Heading6"/>
      </w:pPr>
      <w:bookmarkStart w:id="22" w:name="_vhzgztmbjijt" w:colFirst="0" w:colLast="0"/>
      <w:bookmarkEnd w:id="22"/>
      <w:r>
        <w:t>Historiographical Analysis of Ancient Texts</w:t>
      </w:r>
    </w:p>
    <w:p w14:paraId="00000089" w14:textId="77777777" w:rsidR="003122AF" w:rsidRDefault="00000000">
      <w:r>
        <w:t>Classical historical archives provide explicit geographical and temporal parameters that align directly with modern paleoclimatic data:</w:t>
      </w:r>
    </w:p>
    <w:p w14:paraId="0000008A" w14:textId="77777777" w:rsidR="003122AF" w:rsidRDefault="00000000">
      <w:pPr>
        <w:numPr>
          <w:ilvl w:val="0"/>
          <w:numId w:val="1"/>
        </w:numPr>
      </w:pPr>
      <w:r>
        <w:rPr>
          <w:b/>
          <w:bCs/>
        </w:rPr>
        <w:t>Pre-Platonic Historical References</w:t>
      </w:r>
      <w:proofErr w:type="gramStart"/>
      <w:r>
        <w:rPr>
          <w:b/>
          <w:bCs/>
        </w:rPr>
        <w:t>:</w:t>
      </w:r>
      <w:r>
        <w:t xml:space="preserve">  Long</w:t>
      </w:r>
      <w:proofErr w:type="gramEnd"/>
      <w:r>
        <w:t xml:space="preserve"> before Plato composed </w:t>
      </w:r>
      <w:proofErr w:type="gramStart"/>
      <w:r>
        <w:t xml:space="preserve">the  </w:t>
      </w:r>
      <w:r>
        <w:rPr>
          <w:i/>
          <w:iCs/>
        </w:rPr>
        <w:t>Timaeus</w:t>
      </w:r>
      <w:proofErr w:type="gramEnd"/>
      <w:r>
        <w:t xml:space="preserve">  </w:t>
      </w:r>
      <w:proofErr w:type="gramStart"/>
      <w:r>
        <w:t xml:space="preserve">and  </w:t>
      </w:r>
      <w:r>
        <w:rPr>
          <w:i/>
          <w:iCs/>
        </w:rPr>
        <w:t>Critias</w:t>
      </w:r>
      <w:proofErr w:type="gramEnd"/>
      <w:r>
        <w:t xml:space="preserve">  in the fourth century BCE, classical authors documented the Atlantic sphere. Notably, the Greek </w:t>
      </w:r>
      <w:proofErr w:type="gramStart"/>
      <w:r>
        <w:t xml:space="preserve">historian  </w:t>
      </w:r>
      <w:r>
        <w:rPr>
          <w:b/>
          <w:bCs/>
        </w:rPr>
        <w:t>Herodotus</w:t>
      </w:r>
      <w:proofErr w:type="gramEnd"/>
      <w:r>
        <w:t xml:space="preserve">  (fifth century BCE) explicitly cited the "Atlantis Sea" </w:t>
      </w:r>
      <w:proofErr w:type="gramStart"/>
      <w:r>
        <w:t xml:space="preserve">( </w:t>
      </w:r>
      <w:r>
        <w:rPr>
          <w:i/>
          <w:iCs/>
        </w:rPr>
        <w:t>Atlantis</w:t>
      </w:r>
      <w:proofErr w:type="gramEnd"/>
      <w:r>
        <w:rPr>
          <w:i/>
          <w:iCs/>
        </w:rPr>
        <w:t xml:space="preserve"> </w:t>
      </w:r>
      <w:proofErr w:type="gramStart"/>
      <w:r>
        <w:rPr>
          <w:i/>
          <w:iCs/>
        </w:rPr>
        <w:t>Thalassa</w:t>
      </w:r>
      <w:r>
        <w:t xml:space="preserve"> )</w:t>
      </w:r>
      <w:proofErr w:type="gramEnd"/>
      <w:r>
        <w:t xml:space="preserve"> in </w:t>
      </w:r>
      <w:proofErr w:type="gramStart"/>
      <w:r>
        <w:t xml:space="preserve">his  </w:t>
      </w:r>
      <w:r>
        <w:rPr>
          <w:i/>
          <w:iCs/>
        </w:rPr>
        <w:t>Histories</w:t>
      </w:r>
      <w:proofErr w:type="gramEnd"/>
      <w:r>
        <w:t xml:space="preserve">  (Book I: 203), proving that the geographical terminology and concept of an Atlantic maritime domain was well established in Mediterranean historiography prior to Plato.</w:t>
      </w:r>
    </w:p>
    <w:p w14:paraId="0000008B" w14:textId="77777777" w:rsidR="003122AF" w:rsidRDefault="00000000">
      <w:pPr>
        <w:numPr>
          <w:ilvl w:val="0"/>
          <w:numId w:val="1"/>
        </w:numPr>
      </w:pPr>
      <w:r>
        <w:rPr>
          <w:b/>
          <w:bCs/>
        </w:rPr>
        <w:lastRenderedPageBreak/>
        <w:t xml:space="preserve">Re-evaluation of </w:t>
      </w:r>
      <w:proofErr w:type="gramStart"/>
      <w:r>
        <w:rPr>
          <w:b/>
          <w:bCs/>
        </w:rPr>
        <w:t>Plato’s</w:t>
      </w:r>
      <w:r>
        <w:t xml:space="preserve">  </w:t>
      </w:r>
      <w:r>
        <w:rPr>
          <w:b/>
          <w:bCs/>
          <w:i/>
          <w:iCs/>
        </w:rPr>
        <w:t>Timaeus</w:t>
      </w:r>
      <w:proofErr w:type="gramEnd"/>
      <w:r>
        <w:t xml:space="preserve">  </w:t>
      </w:r>
      <w:proofErr w:type="gramStart"/>
      <w:r>
        <w:rPr>
          <w:b/>
          <w:bCs/>
        </w:rPr>
        <w:t>and</w:t>
      </w:r>
      <w:r>
        <w:t xml:space="preserve">  </w:t>
      </w:r>
      <w:r>
        <w:rPr>
          <w:b/>
          <w:bCs/>
          <w:i/>
          <w:iCs/>
        </w:rPr>
        <w:t>Critias</w:t>
      </w:r>
      <w:r>
        <w:t xml:space="preserve">  </w:t>
      </w:r>
      <w:r>
        <w:rPr>
          <w:b/>
          <w:bCs/>
        </w:rPr>
        <w:t>:</w:t>
      </w:r>
      <w:proofErr w:type="gramEnd"/>
      <w:r>
        <w:t xml:space="preserve">  Plato’s detailed account of Atlantis—traditionally dismissed as philosophical fiction—contains precise historical and chronological parameters that match modern paleoclimatic findings. Plato records that Atlantis was destroyed in a single "day and night of misfortune" through catastrophic earthquakes and floods, submerging the island beneath the sea </w:t>
      </w:r>
      <w:proofErr w:type="gramStart"/>
      <w:r>
        <w:t xml:space="preserve">approximately  </w:t>
      </w:r>
      <w:r>
        <w:rPr>
          <w:b/>
          <w:bCs/>
        </w:rPr>
        <w:t>9,000</w:t>
      </w:r>
      <w:proofErr w:type="gramEnd"/>
      <w:r>
        <w:rPr>
          <w:b/>
          <w:bCs/>
        </w:rPr>
        <w:t xml:space="preserve"> years before the time of </w:t>
      </w:r>
      <w:proofErr w:type="gramStart"/>
      <w:r>
        <w:rPr>
          <w:b/>
          <w:bCs/>
        </w:rPr>
        <w:t>Solon</w:t>
      </w:r>
      <w:r>
        <w:t xml:space="preserve">  (</w:t>
      </w:r>
      <w:proofErr w:type="gramEnd"/>
      <w:r>
        <w:t xml:space="preserve">~560 BCE), establishing a date </w:t>
      </w:r>
      <w:proofErr w:type="gramStart"/>
      <w:r>
        <w:t xml:space="preserve">of  </w:t>
      </w:r>
      <w:r>
        <w:rPr>
          <w:b/>
          <w:bCs/>
        </w:rPr>
        <w:t>~</w:t>
      </w:r>
      <w:proofErr w:type="gramEnd"/>
      <w:r>
        <w:rPr>
          <w:b/>
          <w:bCs/>
        </w:rPr>
        <w:t>11,600 BP (~9,600 BCE</w:t>
      </w:r>
      <w:proofErr w:type="gramStart"/>
      <w:r>
        <w:rPr>
          <w:b/>
          <w:bCs/>
        </w:rPr>
        <w:t>)</w:t>
      </w:r>
      <w:r>
        <w:t xml:space="preserve"> .</w:t>
      </w:r>
      <w:proofErr w:type="gramEnd"/>
      <w:r>
        <w:t xml:space="preserve"> This exact date synchronizes precisely with the termination of the Younger Dryas climatic event, marked by global meltwater pulses, rapid sea-level rise, and catastrophic coastal submergence.</w:t>
      </w:r>
    </w:p>
    <w:p w14:paraId="0000008C"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roofErr w:type="gramStart"/>
      <w:r>
        <w:rPr>
          <w:rFonts w:ascii="Courier New" w:eastAsia="Courier New" w:hAnsi="Courier New" w:cs="Courier New"/>
        </w:rPr>
        <w:t>[ TIMELINE</w:t>
      </w:r>
      <w:proofErr w:type="gramEnd"/>
      <w:r>
        <w:rPr>
          <w:rFonts w:ascii="Courier New" w:eastAsia="Courier New" w:hAnsi="Courier New" w:cs="Courier New"/>
        </w:rPr>
        <w:t xml:space="preserve"> OF PREHISTORIC CATACLYSMIC </w:t>
      </w:r>
      <w:proofErr w:type="gramStart"/>
      <w:r>
        <w:rPr>
          <w:rFonts w:ascii="Courier New" w:eastAsia="Courier New" w:hAnsi="Courier New" w:cs="Courier New"/>
        </w:rPr>
        <w:t>HORIZONS ]</w:t>
      </w:r>
      <w:proofErr w:type="gramEnd"/>
    </w:p>
    <w:p w14:paraId="0000008D" w14:textId="77777777" w:rsidR="003122AF" w:rsidRDefault="003122AF">
      <w:pPr>
        <w:shd w:val="clear" w:color="auto" w:fill="F0F0F0"/>
        <w:rPr>
          <w:rFonts w:ascii="Courier New" w:eastAsia="Courier New" w:hAnsi="Courier New" w:cs="Courier New"/>
        </w:rPr>
      </w:pPr>
    </w:p>
    <w:p w14:paraId="0000008E"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BP (Years Before Present)</w:t>
      </w:r>
    </w:p>
    <w:p w14:paraId="0000008F"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14,000 BP -+-- ~14,063–14,075 BP: Synchronous Ice Core SO4 Spikes (GISP2/SDM-A)</w:t>
      </w:r>
    </w:p>
    <w:p w14:paraId="00000090"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Atmospheric Ash Veil &amp; Global Thermal Collapse</w:t>
      </w:r>
    </w:p>
    <w:p w14:paraId="00000091"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12,000 BP -</w:t>
      </w:r>
      <w:proofErr w:type="gramStart"/>
      <w:r>
        <w:rPr>
          <w:rFonts w:ascii="Courier New" w:eastAsia="Courier New" w:hAnsi="Courier New" w:cs="Courier New"/>
        </w:rPr>
        <w:t>+-</w:t>
      </w:r>
      <w:proofErr w:type="gramEnd"/>
      <w:r>
        <w:rPr>
          <w:rFonts w:ascii="Courier New" w:eastAsia="Courier New" w:hAnsi="Courier New" w:cs="Courier New"/>
        </w:rPr>
        <w:t>-------------------------------------------------+</w:t>
      </w:r>
    </w:p>
    <w:p w14:paraId="00000092"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~11,600 BP: YOUNGER DRYAS CATACLYSM HORIZON      |</w:t>
      </w:r>
    </w:p>
    <w:p w14:paraId="00000093"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Plato's Solon Date (~9,000 yrs before </w:t>
      </w:r>
      <w:proofErr w:type="gramStart"/>
      <w:r>
        <w:rPr>
          <w:rFonts w:ascii="Courier New" w:eastAsia="Courier New" w:hAnsi="Courier New" w:cs="Courier New"/>
        </w:rPr>
        <w:t xml:space="preserve">Solon)   </w:t>
      </w:r>
      <w:proofErr w:type="gramEnd"/>
      <w:r>
        <w:rPr>
          <w:rFonts w:ascii="Courier New" w:eastAsia="Courier New" w:hAnsi="Courier New" w:cs="Courier New"/>
        </w:rPr>
        <w:t>|</w:t>
      </w:r>
    </w:p>
    <w:p w14:paraId="00000094"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Cádiz Complex Tsunami &amp; Collapse (</w:t>
      </w:r>
      <w:proofErr w:type="gramStart"/>
      <w:r>
        <w:rPr>
          <w:rFonts w:ascii="Courier New" w:eastAsia="Courier New" w:hAnsi="Courier New" w:cs="Courier New"/>
        </w:rPr>
        <w:t xml:space="preserve">Donnellan)   </w:t>
      </w:r>
      <w:proofErr w:type="gramEnd"/>
      <w:r>
        <w:rPr>
          <w:rFonts w:ascii="Courier New" w:eastAsia="Courier New" w:hAnsi="Courier New" w:cs="Courier New"/>
        </w:rPr>
        <w:t>|</w:t>
      </w:r>
    </w:p>
    <w:p w14:paraId="00000095"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Seamount Subaerial Exposure/Submergence        |</w:t>
      </w:r>
    </w:p>
    <w:p w14:paraId="00000096"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Rapid Glacio-Eustatic Marine Transgression     |</w:t>
      </w:r>
    </w:p>
    <w:p w14:paraId="00000097"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10,000 BP -+--------------------------------------------------+</w:t>
      </w:r>
    </w:p>
    <w:p w14:paraId="00000098"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
    <w:p w14:paraId="00000099"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8,000 BP -+-- ~8,500 BP: Bay of Aarhus Settlement Drowned   |</w:t>
      </w:r>
    </w:p>
    <w:p w14:paraId="0000009A"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~8,200 BP: </w:t>
      </w:r>
      <w:proofErr w:type="spellStart"/>
      <w:r>
        <w:rPr>
          <w:rFonts w:ascii="Courier New" w:eastAsia="Courier New" w:hAnsi="Courier New" w:cs="Courier New"/>
        </w:rPr>
        <w:t>Doggerland</w:t>
      </w:r>
      <w:proofErr w:type="spellEnd"/>
      <w:r>
        <w:rPr>
          <w:rFonts w:ascii="Courier New" w:eastAsia="Courier New" w:hAnsi="Courier New" w:cs="Courier New"/>
        </w:rPr>
        <w:t xml:space="preserve"> Slide &amp; Tsunami Cataclysm|</w:t>
      </w:r>
    </w:p>
    <w:p w14:paraId="0000009B"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
    <w:p w14:paraId="0000009C"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6,000 BP -+--------------------------------------------------+</w:t>
      </w:r>
    </w:p>
    <w:p w14:paraId="0000009D"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w:t>
      </w:r>
    </w:p>
    <w:p w14:paraId="0000009E"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4,000 BP -+-- ~3.6 ka (17th c. BCE): Santorini Minoan Tuff   |</w:t>
      </w:r>
    </w:p>
    <w:p w14:paraId="0000009F"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w:t>
      </w:r>
      <w:proofErr w:type="gramStart"/>
      <w:r>
        <w:rPr>
          <w:rFonts w:ascii="Courier New" w:eastAsia="Courier New" w:hAnsi="Courier New" w:cs="Courier New"/>
        </w:rPr>
        <w:t xml:space="preserve">   (</w:t>
      </w:r>
      <w:proofErr w:type="gramEnd"/>
      <w:r>
        <w:rPr>
          <w:rFonts w:ascii="Courier New" w:eastAsia="Courier New" w:hAnsi="Courier New" w:cs="Courier New"/>
        </w:rPr>
        <w:t xml:space="preserve">Mechanistic Model for Caldera </w:t>
      </w:r>
      <w:proofErr w:type="gramStart"/>
      <w:r>
        <w:rPr>
          <w:rFonts w:ascii="Courier New" w:eastAsia="Courier New" w:hAnsi="Courier New" w:cs="Courier New"/>
        </w:rPr>
        <w:t xml:space="preserve">Collapse)   </w:t>
      </w:r>
      <w:proofErr w:type="gramEnd"/>
      <w:r>
        <w:rPr>
          <w:rFonts w:ascii="Courier New" w:eastAsia="Courier New" w:hAnsi="Courier New" w:cs="Courier New"/>
        </w:rPr>
        <w:t xml:space="preserve">   |</w:t>
      </w:r>
    </w:p>
    <w:p w14:paraId="000000A0"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2,000 BP -+-- ~450 BCE: Herodotus Cites "Atlantis Sea"      |</w:t>
      </w:r>
    </w:p>
    <w:p w14:paraId="000000A1"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 - 197 BCE: Strabo Records Aegean Submarine Fire   |</w:t>
      </w:r>
    </w:p>
    <w:p w14:paraId="000000A2" w14:textId="77777777" w:rsidR="003122AF" w:rsidRDefault="00000000">
      <w:pPr>
        <w:shd w:val="clear" w:color="auto" w:fill="F0F0F0"/>
        <w:rPr>
          <w:rFonts w:ascii="Courier New" w:eastAsia="Courier New" w:hAnsi="Courier New" w:cs="Courier New"/>
        </w:rPr>
      </w:pPr>
      <w:r>
        <w:rPr>
          <w:rFonts w:ascii="Courier New" w:eastAsia="Courier New" w:hAnsi="Courier New" w:cs="Courier New"/>
        </w:rPr>
        <w:t xml:space="preserve">        0 BP -</w:t>
      </w:r>
      <w:proofErr w:type="gramStart"/>
      <w:r>
        <w:rPr>
          <w:rFonts w:ascii="Courier New" w:eastAsia="Courier New" w:hAnsi="Courier New" w:cs="Courier New"/>
        </w:rPr>
        <w:t>+-</w:t>
      </w:r>
      <w:proofErr w:type="gramEnd"/>
      <w:r>
        <w:rPr>
          <w:rFonts w:ascii="Courier New" w:eastAsia="Courier New" w:hAnsi="Courier New" w:cs="Courier New"/>
        </w:rPr>
        <w:t>-------------------------------------------------+</w:t>
      </w:r>
    </w:p>
    <w:p w14:paraId="000000A3" w14:textId="77777777" w:rsidR="003122AF" w:rsidRDefault="003122AF">
      <w:pPr>
        <w:shd w:val="clear" w:color="auto" w:fill="F0F0F0"/>
        <w:rPr>
          <w:rFonts w:ascii="Courier New" w:eastAsia="Courier New" w:hAnsi="Courier New" w:cs="Courier New"/>
        </w:rPr>
      </w:pPr>
    </w:p>
    <w:p w14:paraId="000000A4" w14:textId="77777777" w:rsidR="003122AF" w:rsidRDefault="00000000">
      <w:r>
        <w:t>When evaluated alongside oceanographic, paleoclimatic, and terrestrial evidence, these classical texts function as preserved historical records of the Younger Dryas cataclysm.</w:t>
      </w:r>
    </w:p>
    <w:p w14:paraId="000000A5" w14:textId="77777777" w:rsidR="003122AF" w:rsidRDefault="00000000">
      <w:pPr>
        <w:pStyle w:val="Heading5"/>
      </w:pPr>
      <w:bookmarkStart w:id="23" w:name="_9epemce6i0kp" w:colFirst="0" w:colLast="0"/>
      <w:bookmarkEnd w:id="23"/>
      <w:r>
        <w:t>6. Synthesis and Conclusion: Reframing the Atlantis Paradigm</w:t>
      </w:r>
    </w:p>
    <w:p w14:paraId="000000A6" w14:textId="77777777" w:rsidR="003122AF" w:rsidRDefault="00000000">
      <w:pPr>
        <w:pStyle w:val="Heading6"/>
      </w:pPr>
      <w:bookmarkStart w:id="24" w:name="_ldpyg0f6t37y" w:colFirst="0" w:colLast="0"/>
      <w:bookmarkEnd w:id="24"/>
      <w:r>
        <w:t>Context &amp; Strategic Significance</w:t>
      </w:r>
    </w:p>
    <w:p w14:paraId="000000A7" w14:textId="77777777" w:rsidR="003122AF" w:rsidRDefault="00000000">
      <w:r>
        <w:t>Resolving long-standing geoarchaeological anomalies requires merging disparate disciplinary archives—ice-core paleoclimatology, deep-sea marine geology, underwater archaeology, terrestrial geomorphology, and historiography—into a unified, scientifically rigorous analytical framework.</w:t>
      </w:r>
    </w:p>
    <w:p w14:paraId="000000A8" w14:textId="77777777" w:rsidR="003122AF" w:rsidRDefault="00000000">
      <w:pPr>
        <w:pStyle w:val="Heading6"/>
      </w:pPr>
      <w:bookmarkStart w:id="25" w:name="_1d0fmz6nh5nl" w:colFirst="0" w:colLast="0"/>
      <w:bookmarkEnd w:id="25"/>
      <w:r>
        <w:lastRenderedPageBreak/>
        <w:t>Multidisciplinary Matrix Synthesis</w:t>
      </w:r>
    </w:p>
    <w:p w14:paraId="000000A9" w14:textId="77777777" w:rsidR="003122AF" w:rsidRDefault="00000000">
      <w:r>
        <w:t xml:space="preserve">Scientific </w:t>
      </w:r>
      <w:proofErr w:type="spellStart"/>
      <w:proofErr w:type="gramStart"/>
      <w:r>
        <w:t>Discipline,Key</w:t>
      </w:r>
      <w:proofErr w:type="spellEnd"/>
      <w:proofErr w:type="gramEnd"/>
      <w:r>
        <w:t xml:space="preserve"> Evidence / Primary Data </w:t>
      </w:r>
      <w:proofErr w:type="spellStart"/>
      <w:proofErr w:type="gramStart"/>
      <w:r>
        <w:t>Points,Core</w:t>
      </w:r>
      <w:proofErr w:type="spellEnd"/>
      <w:proofErr w:type="gramEnd"/>
      <w:r>
        <w:t xml:space="preserve"> Researchers / Sources</w:t>
      </w:r>
    </w:p>
    <w:p w14:paraId="000000AA" w14:textId="77777777" w:rsidR="003122AF" w:rsidRDefault="00000000">
      <w:r>
        <w:t xml:space="preserve">Ice Core Paleoclimatology,"GISP2 (Greenland) &amp; SDM-A (Antarctica) </w:t>
      </w:r>
      <w:proofErr w:type="gramStart"/>
      <w:r>
        <w:t>synchronous  $</w:t>
      </w:r>
      <w:proofErr w:type="gramEnd"/>
      <w:r>
        <w:t>\</w:t>
      </w:r>
      <w:proofErr w:type="gramStart"/>
      <w:r>
        <w:t>text{</w:t>
      </w:r>
      <w:proofErr w:type="gramEnd"/>
      <w:r>
        <w:t>SO}_4</w:t>
      </w:r>
      <w:proofErr w:type="gramStart"/>
      <w:r>
        <w:t>$  sulfate</w:t>
      </w:r>
      <w:proofErr w:type="gramEnd"/>
      <w:r>
        <w:t xml:space="preserve"> spikes (~14,063–14,075 BP), stratospheric dust, abrupt atmospheric cooling, meltwater pulses at Younger Dryas termination (~11,600 BP).","GISP2 / SDM-A Research Teams, Polar Ice Core Archives"</w:t>
      </w:r>
    </w:p>
    <w:p w14:paraId="000000AB" w14:textId="77777777" w:rsidR="003122AF" w:rsidRDefault="00000000">
      <w:r>
        <w:t xml:space="preserve">Deep-Sea </w:t>
      </w:r>
      <w:proofErr w:type="spellStart"/>
      <w:r>
        <w:t>Oceanography,"Deep</w:t>
      </w:r>
      <w:proofErr w:type="spellEnd"/>
      <w:r>
        <w:t xml:space="preserve"> beach terraces (2-mile depth), sorted sand, continental sial/granite extraction, freshwater diatoms </w:t>
      </w:r>
      <w:proofErr w:type="gramStart"/>
      <w:r>
        <w:t xml:space="preserve">( </w:t>
      </w:r>
      <w:proofErr w:type="spellStart"/>
      <w:r>
        <w:t>Melosira</w:t>
      </w:r>
      <w:proofErr w:type="spellEnd"/>
      <w:proofErr w:type="gramEnd"/>
      <w:r>
        <w:t xml:space="preserve"> </w:t>
      </w:r>
      <w:proofErr w:type="spellStart"/>
      <w:proofErr w:type="gramStart"/>
      <w:r>
        <w:t>granulata</w:t>
      </w:r>
      <w:proofErr w:type="spellEnd"/>
      <w:r>
        <w:t xml:space="preserve"> )</w:t>
      </w:r>
      <w:proofErr w:type="gramEnd"/>
      <w:r>
        <w:t xml:space="preserve">,  </w:t>
      </w:r>
      <w:proofErr w:type="gramStart"/>
      <w:r>
        <w:t>Cyperaceae  plant</w:t>
      </w:r>
      <w:proofErr w:type="gramEnd"/>
      <w:r>
        <w:t xml:space="preserve"> debris, lithified limestone cobbles from Atlantis, Cruiser, and Great Meteor seamounts (~12,000 BP).","Piggot, Pettersson, Ewing, Heezen, Zhirov"</w:t>
      </w:r>
    </w:p>
    <w:p w14:paraId="000000AC" w14:textId="77777777" w:rsidR="003122AF" w:rsidRDefault="00000000">
      <w:r>
        <w:t xml:space="preserve">Marine </w:t>
      </w:r>
      <w:proofErr w:type="spellStart"/>
      <w:r>
        <w:t>Archaeology,"Concentric</w:t>
      </w:r>
      <w:proofErr w:type="spellEnd"/>
      <w:r>
        <w:t xml:space="preserve"> walls (&gt;6m high), tsunami destruction off Cádiz (~11,600 BP), Cuban 600–750m sonar structures (Iturralde-Vinent, Carlotto down-faulting), </w:t>
      </w:r>
      <w:proofErr w:type="spellStart"/>
      <w:r>
        <w:t>Spartel</w:t>
      </w:r>
      <w:proofErr w:type="spellEnd"/>
      <w:r>
        <w:t xml:space="preserve"> Bank inundation (~12,000 BP), Aarhus Bay (~8,500 BP), </w:t>
      </w:r>
      <w:proofErr w:type="spellStart"/>
      <w:r>
        <w:t>Doggerland</w:t>
      </w:r>
      <w:proofErr w:type="spellEnd"/>
      <w:r>
        <w:t xml:space="preserve"> tsunami (~8,200 BP).","Donnellan, </w:t>
      </w:r>
      <w:proofErr w:type="spellStart"/>
      <w:r>
        <w:t>Zalitzki</w:t>
      </w:r>
      <w:proofErr w:type="spellEnd"/>
      <w:r>
        <w:t xml:space="preserve">, </w:t>
      </w:r>
      <w:proofErr w:type="spellStart"/>
      <w:r>
        <w:t>Weinzweig</w:t>
      </w:r>
      <w:proofErr w:type="spellEnd"/>
      <w:r>
        <w:t>, Iturralde-Vinent, Astrup, Jensen"</w:t>
      </w:r>
    </w:p>
    <w:p w14:paraId="000000AD" w14:textId="77777777" w:rsidR="003122AF" w:rsidRDefault="00000000">
      <w:r>
        <w:t>Terrestrial Geology,"</w:t>
      </w:r>
      <w:proofErr w:type="spellStart"/>
      <w:r>
        <w:t>Richat</w:t>
      </w:r>
      <w:proofErr w:type="spellEnd"/>
      <w:r>
        <w:t xml:space="preserve"> Structure 40km concentric rings (Mauritania), African Humid Period fluvial lakes, Acheulean/Aterian tools; Santorini caldera mechanics (2 cycles, 12 </w:t>
      </w:r>
      <w:proofErr w:type="spellStart"/>
      <w:r>
        <w:t>Plinians</w:t>
      </w:r>
      <w:proofErr w:type="spellEnd"/>
      <w:r>
        <w:t xml:space="preserve">, Unit 3 &gt;80m tuff fill, </w:t>
      </w:r>
      <w:proofErr w:type="spellStart"/>
      <w:r>
        <w:t>Kolumbo</w:t>
      </w:r>
      <w:proofErr w:type="spellEnd"/>
      <w:r>
        <w:t xml:space="preserve"> lineament).","Saharan Geological Surveys, </w:t>
      </w:r>
      <w:proofErr w:type="spellStart"/>
      <w:r>
        <w:t>Fouqué</w:t>
      </w:r>
      <w:proofErr w:type="spellEnd"/>
      <w:r>
        <w:t xml:space="preserve">, Reck, </w:t>
      </w:r>
      <w:proofErr w:type="spellStart"/>
      <w:r>
        <w:t>Marinatos</w:t>
      </w:r>
      <w:proofErr w:type="spellEnd"/>
      <w:r>
        <w:t>, Druitt et al."</w:t>
      </w:r>
    </w:p>
    <w:p w14:paraId="000000AE" w14:textId="77777777" w:rsidR="003122AF" w:rsidRDefault="00000000">
      <w:r>
        <w:t xml:space="preserve">Historiography &amp; </w:t>
      </w:r>
      <w:proofErr w:type="spellStart"/>
      <w:r>
        <w:t>Culture,"Transatlantic</w:t>
      </w:r>
      <w:proofErr w:type="spellEnd"/>
      <w:r>
        <w:t xml:space="preserve"> pyramid, deluge, and linguistic convergence; Herodotus citing ""Atlantis </w:t>
      </w:r>
      <w:proofErr w:type="gramStart"/>
      <w:r>
        <w:t>Sea""</w:t>
      </w:r>
      <w:proofErr w:type="gramEnd"/>
      <w:r>
        <w:t xml:space="preserve"> (~450 BCE); </w:t>
      </w:r>
      <w:proofErr w:type="gramStart"/>
      <w:r>
        <w:t>Plato’s  Timaeus</w:t>
      </w:r>
      <w:proofErr w:type="gramEnd"/>
      <w:r>
        <w:t xml:space="preserve"> / </w:t>
      </w:r>
      <w:proofErr w:type="gramStart"/>
      <w:r>
        <w:t>Critias  timeline</w:t>
      </w:r>
      <w:proofErr w:type="gramEnd"/>
      <w:r>
        <w:t xml:space="preserve"> (~9,000 yrs before Solon / ~11,600 BP cataclysm).","Herodotus, Classical Historical Texts, Solon Traditions"</w:t>
      </w:r>
    </w:p>
    <w:p w14:paraId="000000AF" w14:textId="77777777" w:rsidR="003122AF" w:rsidRDefault="00000000">
      <w:pPr>
        <w:pStyle w:val="Heading6"/>
      </w:pPr>
      <w:bookmarkStart w:id="26" w:name="_31i2eptzsc2l" w:colFirst="0" w:colLast="0"/>
      <w:bookmarkEnd w:id="26"/>
      <w:r>
        <w:t>Final Analytical Assessment</w:t>
      </w:r>
    </w:p>
    <w:p w14:paraId="000000B0" w14:textId="77777777" w:rsidR="003122AF" w:rsidRDefault="00000000">
      <w:r>
        <w:t xml:space="preserve">The multidisciplinary empirical dataset synthesized across paleoclimatology, marine geology, underwater archaeology, volcanology, and classical historiography mandates a fundamental paradigm shift in geoarchaeological science. Atlantis should no longer be viewed as an isolated geographical city-state myth or a work of philosophical allegory. Instead, the convergence of physical and historical archives supports reframing Atlantis as a </w:t>
      </w:r>
      <w:proofErr w:type="gramStart"/>
      <w:r>
        <w:t xml:space="preserve">recognized  </w:t>
      </w:r>
      <w:r>
        <w:rPr>
          <w:b/>
          <w:bCs/>
        </w:rPr>
        <w:t>global</w:t>
      </w:r>
      <w:proofErr w:type="gramEnd"/>
      <w:r>
        <w:rPr>
          <w:b/>
          <w:bCs/>
        </w:rPr>
        <w:t xml:space="preserve"> prehistoric time horizon (~11,600 BP</w:t>
      </w:r>
      <w:proofErr w:type="gramStart"/>
      <w:r>
        <w:rPr>
          <w:b/>
          <w:bCs/>
        </w:rPr>
        <w:t>)</w:t>
      </w:r>
      <w:r>
        <w:t xml:space="preserve"> .This</w:t>
      </w:r>
      <w:proofErr w:type="gramEnd"/>
      <w:r>
        <w:t xml:space="preserve"> epoch was defined by the catastrophic transition out of the Younger Dryas, marked by interhemispheric volcanic aerosol veils, rapid meltwater pulses, severe seismic down-faulting, colossal tsunamis, and widespread destruction of coastal human societies across the Atlantic and Mediterranean Basins. Recognizing this synchronized global cataclysm horizon bridges the gap between empirical Earth science and ancient historical memory, fundamentally redefining our understanding of prehistoric human civilization and Earth-system evolution.</w:t>
      </w:r>
    </w:p>
    <w:p w14:paraId="000000B1" w14:textId="77777777" w:rsidR="003122AF" w:rsidRDefault="003122AF"/>
    <w:sectPr w:rsidR="003122A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6DDE828-5036-4DD5-BDB0-F0A868288B02}"/>
  </w:font>
  <w:font w:name="Cambria">
    <w:panose1 w:val="02040503050406030204"/>
    <w:charset w:val="00"/>
    <w:family w:val="roman"/>
    <w:pitch w:val="variable"/>
    <w:sig w:usb0="E00006FF" w:usb1="420024FF" w:usb2="02000000" w:usb3="00000000" w:csb0="0000019F" w:csb1="00000000"/>
    <w:embedRegular r:id="rId2" w:fontKey="{B0F41DA6-4ED2-491C-9150-1C3F63D99E3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7346D"/>
    <w:multiLevelType w:val="multilevel"/>
    <w:tmpl w:val="CBCCF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577CCA"/>
    <w:multiLevelType w:val="multilevel"/>
    <w:tmpl w:val="48CAD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EB213F"/>
    <w:multiLevelType w:val="multilevel"/>
    <w:tmpl w:val="4C0E27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2715D5"/>
    <w:multiLevelType w:val="multilevel"/>
    <w:tmpl w:val="92101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9DB1626"/>
    <w:multiLevelType w:val="multilevel"/>
    <w:tmpl w:val="E3D4D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33A73C6"/>
    <w:multiLevelType w:val="multilevel"/>
    <w:tmpl w:val="692065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76984554">
    <w:abstractNumId w:val="2"/>
  </w:num>
  <w:num w:numId="2" w16cid:durableId="2096054501">
    <w:abstractNumId w:val="5"/>
  </w:num>
  <w:num w:numId="3" w16cid:durableId="1922911590">
    <w:abstractNumId w:val="1"/>
  </w:num>
  <w:num w:numId="4" w16cid:durableId="1897936391">
    <w:abstractNumId w:val="0"/>
  </w:num>
  <w:num w:numId="5" w16cid:durableId="973146410">
    <w:abstractNumId w:val="3"/>
  </w:num>
  <w:num w:numId="6" w16cid:durableId="1052787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2AF"/>
    <w:rsid w:val="003122AF"/>
    <w:rsid w:val="00373EF4"/>
    <w:rsid w:val="003E1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04CFB0-CFCF-4E46-807F-244B89FEC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4618</Words>
  <Characters>26329</Characters>
  <Application>Microsoft Office Word</Application>
  <DocSecurity>0</DocSecurity>
  <Lines>219</Lines>
  <Paragraphs>61</Paragraphs>
  <ScaleCrop>false</ScaleCrop>
  <Company/>
  <LinksUpToDate>false</LinksUpToDate>
  <CharactersWithSpaces>30886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 Green</dc:creator>
  <cp:lastModifiedBy>Rich Green</cp:lastModifiedBy>
  <cp:revision>2</cp:revision>
  <dcterms:created xsi:type="dcterms:W3CDTF">2026-10-03T12:16:00Z</dcterms:created>
  <dcterms:modified xsi:type="dcterms:W3CDTF">2026-10-03T12:16:00Z</dcterms:modified>
</cp:coreProperties>
</file>