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E494A" w14:textId="77777777" w:rsidR="00473886" w:rsidRDefault="00473886"/>
    <w:p w14:paraId="4302CC0B" w14:textId="77777777" w:rsidR="00FC0FA1" w:rsidRPr="00FC0FA1" w:rsidRDefault="00FC0FA1" w:rsidP="00FC0FA1"/>
    <w:p w14:paraId="68723CED" w14:textId="77777777" w:rsidR="00FC0FA1" w:rsidRPr="00FC0FA1" w:rsidRDefault="00FC0FA1" w:rsidP="00FC0FA1">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FC0FA1">
        <w:rPr>
          <w:rFonts w:ascii="Times New Roman" w:eastAsia="Times New Roman" w:hAnsi="Times New Roman" w:cs="Times New Roman"/>
          <w:b/>
          <w:bCs/>
          <w:kern w:val="36"/>
          <w:sz w:val="48"/>
          <w:szCs w:val="48"/>
          <w14:ligatures w14:val="none"/>
        </w:rPr>
        <w:t>EPOCH HORIZONS</w:t>
      </w:r>
    </w:p>
    <w:p w14:paraId="01984E35" w14:textId="77777777" w:rsidR="00FC0FA1" w:rsidRPr="00FC0FA1" w:rsidRDefault="00FC0FA1" w:rsidP="00FC0FA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C0FA1">
        <w:rPr>
          <w:rFonts w:ascii="Times New Roman" w:eastAsia="Times New Roman" w:hAnsi="Times New Roman" w:cs="Times New Roman"/>
          <w:b/>
          <w:bCs/>
          <w:kern w:val="0"/>
          <w:sz w:val="36"/>
          <w:szCs w:val="36"/>
          <w14:ligatures w14:val="none"/>
        </w:rPr>
        <w:t>The Earth Beneath the Compass</w:t>
      </w:r>
    </w:p>
    <w:p w14:paraId="4AFCEF44" w14:textId="7E5321BB" w:rsidR="00FC0FA1" w:rsidRPr="00FC0FA1" w:rsidRDefault="00FC0FA1" w:rsidP="00FC0FA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C0FA1">
        <w:rPr>
          <w:rFonts w:ascii="Times New Roman" w:eastAsia="Times New Roman" w:hAnsi="Times New Roman" w:cs="Times New Roman"/>
          <w:b/>
          <w:bCs/>
          <w:i/>
          <w:iCs/>
          <w:kern w:val="0"/>
          <w:sz w:val="27"/>
          <w:szCs w:val="27"/>
          <w14:ligatures w14:val="none"/>
        </w:rPr>
        <w:t>The present state of ECDO</w:t>
      </w:r>
      <w:r w:rsidR="0000683A">
        <w:rPr>
          <w:rFonts w:ascii="Times New Roman" w:eastAsia="Times New Roman" w:hAnsi="Times New Roman" w:cs="Times New Roman"/>
          <w:b/>
          <w:bCs/>
          <w:i/>
          <w:iCs/>
          <w:kern w:val="0"/>
          <w:sz w:val="27"/>
          <w:szCs w:val="27"/>
          <w14:ligatures w14:val="none"/>
        </w:rPr>
        <w:t xml:space="preserve"> (</w:t>
      </w:r>
      <w:r w:rsidR="0000683A" w:rsidRPr="0000683A">
        <w:rPr>
          <w:rFonts w:ascii="Times New Roman" w:eastAsia="Times New Roman" w:hAnsi="Times New Roman" w:cs="Times New Roman"/>
          <w:b/>
          <w:bCs/>
          <w:i/>
          <w:iCs/>
          <w:kern w:val="0"/>
          <w:sz w:val="27"/>
          <w:szCs w:val="27"/>
          <w14:ligatures w14:val="none"/>
        </w:rPr>
        <w:t>Exothermic Core-Mantle Decoupling</w:t>
      </w:r>
      <w:r w:rsidR="0000683A">
        <w:rPr>
          <w:rFonts w:ascii="Times New Roman" w:eastAsia="Times New Roman" w:hAnsi="Times New Roman" w:cs="Times New Roman"/>
          <w:b/>
          <w:bCs/>
          <w:i/>
          <w:iCs/>
          <w:kern w:val="0"/>
          <w:sz w:val="27"/>
          <w:szCs w:val="27"/>
          <w14:ligatures w14:val="none"/>
        </w:rPr>
        <w:t>)</w:t>
      </w:r>
      <w:r w:rsidRPr="00FC0FA1">
        <w:rPr>
          <w:rFonts w:ascii="Times New Roman" w:eastAsia="Times New Roman" w:hAnsi="Times New Roman" w:cs="Times New Roman"/>
          <w:b/>
          <w:bCs/>
          <w:i/>
          <w:iCs/>
          <w:kern w:val="0"/>
          <w:sz w:val="27"/>
          <w:szCs w:val="27"/>
          <w14:ligatures w14:val="none"/>
        </w:rPr>
        <w:t xml:space="preserve"> research, the evidence for past cataclysms, and what it could mean for our future</w:t>
      </w:r>
    </w:p>
    <w:p w14:paraId="6473DD64"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Every chart carries one silent promise:</w:t>
      </w:r>
    </w:p>
    <w:p w14:paraId="4C013AE4"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b/>
          <w:bCs/>
          <w:kern w:val="0"/>
          <w14:ligatures w14:val="none"/>
        </w:rPr>
        <w:t>North will remain where north is.</w:t>
      </w:r>
    </w:p>
    <w:p w14:paraId="663D1671"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A mariner may distrust the soundings, question the survey date, compensate for magnetic variation, and allow for the movement of wind, current, and sea. But beneath every calculation lies the assumption that the planet itself will remain oriented as expected.</w:t>
      </w:r>
    </w:p>
    <w:p w14:paraId="5092D02E"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The continents may drift over millions of years. Coastlines may retreat. Ice may advance and disappear. Yet the rotational framework—the geographic poles, equator, and familiar arrangement of climatic zones—is treated as permanent on the scale of human history.</w:t>
      </w:r>
    </w:p>
    <w:p w14:paraId="2B495A77"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But what if it is not?</w:t>
      </w:r>
    </w:p>
    <w:p w14:paraId="38205455"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What if the Earth beneath the chart is more dynamic than the chart allows?</w:t>
      </w:r>
    </w:p>
    <w:p w14:paraId="4B501732"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And what if some of the strangest artifacts inherited from the past—flood traditions, displaced sediments, unexplained monument orientations, distorted maps, abandoned cities and stories of the Sun rising in a different place—are not separate mysteries?</w:t>
      </w:r>
    </w:p>
    <w:p w14:paraId="5A96BC98"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What if they are fragments of the same story?</w:t>
      </w:r>
    </w:p>
    <w:p w14:paraId="63CDEE7B"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 xml:space="preserve">That is the question at the heart of </w:t>
      </w:r>
      <w:r w:rsidRPr="00FC0FA1">
        <w:rPr>
          <w:rFonts w:ascii="Times New Roman" w:eastAsia="Times New Roman" w:hAnsi="Times New Roman" w:cs="Times New Roman"/>
          <w:b/>
          <w:bCs/>
          <w:kern w:val="0"/>
          <w14:ligatures w14:val="none"/>
        </w:rPr>
        <w:t>Epoch Horizons</w:t>
      </w:r>
      <w:r w:rsidRPr="00FC0FA1">
        <w:rPr>
          <w:rFonts w:ascii="Times New Roman" w:eastAsia="Times New Roman" w:hAnsi="Times New Roman" w:cs="Times New Roman"/>
          <w:kern w:val="0"/>
          <w14:ligatures w14:val="none"/>
        </w:rPr>
        <w:t>.</w:t>
      </w:r>
    </w:p>
    <w:p w14:paraId="6E42C7A9" w14:textId="77777777" w:rsidR="00FC0FA1" w:rsidRPr="00FC0FA1" w:rsidRDefault="00FC0FA1" w:rsidP="00FC0FA1">
      <w:pPr>
        <w:spacing w:after="0"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pict w14:anchorId="44A92205">
          <v:rect id="_x0000_i1025" style="width:0;height:1.5pt" o:hralign="center" o:hrstd="t" o:hr="t" fillcolor="#a0a0a0" stroked="f"/>
        </w:pict>
      </w:r>
    </w:p>
    <w:p w14:paraId="12F29C94" w14:textId="77777777" w:rsidR="00FC0FA1" w:rsidRPr="00FC0FA1" w:rsidRDefault="00FC0FA1" w:rsidP="00FC0FA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C0FA1">
        <w:rPr>
          <w:rFonts w:ascii="Times New Roman" w:eastAsia="Times New Roman" w:hAnsi="Times New Roman" w:cs="Times New Roman"/>
          <w:b/>
          <w:bCs/>
          <w:kern w:val="0"/>
          <w:sz w:val="36"/>
          <w:szCs w:val="36"/>
          <w14:ligatures w14:val="none"/>
        </w:rPr>
        <w:t>The world has ended before</w:t>
      </w:r>
    </w:p>
    <w:p w14:paraId="006D88C0"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Not literally. The planet survived.</w:t>
      </w:r>
    </w:p>
    <w:p w14:paraId="0523DCF5"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But worlds have ended.</w:t>
      </w:r>
    </w:p>
    <w:p w14:paraId="4BE0671D"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lastRenderedPageBreak/>
        <w:t>Entire ecosystems have collapsed. Oceans have crossed land. Ice sheets have released catastrophic floods. Volcanic eruptions have darkened skies. Asteroids have changed the trajectory of life. Climatic systems have crossed thresholds and reorganized faster than the people and animals living through them could adapt.</w:t>
      </w:r>
    </w:p>
    <w:p w14:paraId="7AE0AD23"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 xml:space="preserve">The geological record is not a record of uninterrupted gradualism. It contains long periods of relative stability interrupted by abrupt changes. The Younger Dryas, beginning roughly 12,800 years ago, remains one of the clearest examples of a rapid, large-scale climate shift during the period in which humans were beginning to form more complex societies. The mechanism remains debated, but catastrophic freshwater releases and major changes in ocean circulation are among the serious scientific explanations. </w:t>
      </w:r>
    </w:p>
    <w:p w14:paraId="185F245C"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To the survivors of such events, scientific terminology would have meant nothing.</w:t>
      </w:r>
    </w:p>
    <w:p w14:paraId="15028EA7"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They would not have described freshwater forcing, geomagnetic excursions, glacial isostatic adjustment or changes in the Atlantic overturning circulation.</w:t>
      </w:r>
    </w:p>
    <w:p w14:paraId="1E275D1C"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They would have said the sea rose.</w:t>
      </w:r>
    </w:p>
    <w:p w14:paraId="672BB6BD"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The sky changed.</w:t>
      </w:r>
    </w:p>
    <w:p w14:paraId="130E5A03"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The Sun disappeared.</w:t>
      </w:r>
    </w:p>
    <w:p w14:paraId="289FE767"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The seasons failed.</w:t>
      </w:r>
    </w:p>
    <w:p w14:paraId="197D2ABE"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The gods became angry.</w:t>
      </w:r>
    </w:p>
    <w:p w14:paraId="71DD8A12"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The old world ended.</w:t>
      </w:r>
    </w:p>
    <w:p w14:paraId="5B06C694"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Those stories would have passed through generations, translated repeatedly into new languages, religions and political systems. Local disasters would have merged with older memories. Symbolism would have replaced measurement. History would gradually become mythology.</w:t>
      </w:r>
    </w:p>
    <w:p w14:paraId="2DFD074A"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The existence of catastrophe traditions does not prove that one global event occurred. Hundreds of cultures could preserve memories of different regional floods, tsunamis and climatic disruptions.</w:t>
      </w:r>
    </w:p>
    <w:p w14:paraId="5F0D6E75"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 xml:space="preserve">But neither should the stories be dismissed simply because the witnesses </w:t>
      </w:r>
      <w:proofErr w:type="gramStart"/>
      <w:r w:rsidRPr="00FC0FA1">
        <w:rPr>
          <w:rFonts w:ascii="Times New Roman" w:eastAsia="Times New Roman" w:hAnsi="Times New Roman" w:cs="Times New Roman"/>
          <w:kern w:val="0"/>
          <w14:ligatures w14:val="none"/>
        </w:rPr>
        <w:t>lacked</w:t>
      </w:r>
      <w:proofErr w:type="gramEnd"/>
      <w:r w:rsidRPr="00FC0FA1">
        <w:rPr>
          <w:rFonts w:ascii="Times New Roman" w:eastAsia="Times New Roman" w:hAnsi="Times New Roman" w:cs="Times New Roman"/>
          <w:kern w:val="0"/>
          <w14:ligatures w14:val="none"/>
        </w:rPr>
        <w:t xml:space="preserve"> modern vocabulary.</w:t>
      </w:r>
    </w:p>
    <w:p w14:paraId="215370C6"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A myth may not be a scientific report.</w:t>
      </w:r>
    </w:p>
    <w:p w14:paraId="191A0F7C"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It may still contain evidence.</w:t>
      </w:r>
    </w:p>
    <w:p w14:paraId="17D0BA54" w14:textId="77777777" w:rsidR="00FC0FA1" w:rsidRPr="00FC0FA1" w:rsidRDefault="00FC0FA1" w:rsidP="00FC0FA1">
      <w:pPr>
        <w:spacing w:after="0"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pict w14:anchorId="278AE51F">
          <v:rect id="_x0000_i1026" style="width:0;height:1.5pt" o:hralign="center" o:hrstd="t" o:hr="t" fillcolor="#a0a0a0" stroked="f"/>
        </w:pict>
      </w:r>
    </w:p>
    <w:p w14:paraId="3D88D76C" w14:textId="77777777" w:rsidR="00FC0FA1" w:rsidRPr="00FC0FA1" w:rsidRDefault="00FC0FA1" w:rsidP="00FC0FA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C0FA1">
        <w:rPr>
          <w:rFonts w:ascii="Times New Roman" w:eastAsia="Times New Roman" w:hAnsi="Times New Roman" w:cs="Times New Roman"/>
          <w:b/>
          <w:bCs/>
          <w:kern w:val="0"/>
          <w:sz w:val="36"/>
          <w:szCs w:val="36"/>
          <w14:ligatures w14:val="none"/>
        </w:rPr>
        <w:lastRenderedPageBreak/>
        <w:t>A different kind of pole shift</w:t>
      </w:r>
    </w:p>
    <w:p w14:paraId="45BD18D6"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 xml:space="preserve">The phrase </w:t>
      </w:r>
      <w:r w:rsidRPr="00FC0FA1">
        <w:rPr>
          <w:rFonts w:ascii="Times New Roman" w:eastAsia="Times New Roman" w:hAnsi="Times New Roman" w:cs="Times New Roman"/>
          <w:b/>
          <w:bCs/>
          <w:kern w:val="0"/>
          <w14:ligatures w14:val="none"/>
        </w:rPr>
        <w:t>“pole shift”</w:t>
      </w:r>
      <w:r w:rsidRPr="00FC0FA1">
        <w:rPr>
          <w:rFonts w:ascii="Times New Roman" w:eastAsia="Times New Roman" w:hAnsi="Times New Roman" w:cs="Times New Roman"/>
          <w:kern w:val="0"/>
          <w14:ligatures w14:val="none"/>
        </w:rPr>
        <w:t xml:space="preserve"> causes immediate confusion because it is used to describe several very different phenomena.</w:t>
      </w:r>
    </w:p>
    <w:p w14:paraId="026E91FA"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The magnetic poles move continuously. The north magnetic pole is presently drifting toward Siberia, requiring periodic revisions to navigation models. Magnetic polarity can also reverse, with magnetic north and south exchanging places over hundreds or thousands of years.</w:t>
      </w:r>
    </w:p>
    <w:p w14:paraId="66E2DB31"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That is not the same as moving the geographic poles.</w:t>
      </w:r>
    </w:p>
    <w:p w14:paraId="27FFC98F"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 xml:space="preserve">A geographic reorientation would involve the solid Earth—the mantle and crust—changing orientation relative to the rotational axis. This is called </w:t>
      </w:r>
      <w:r w:rsidRPr="00FC0FA1">
        <w:rPr>
          <w:rFonts w:ascii="Times New Roman" w:eastAsia="Times New Roman" w:hAnsi="Times New Roman" w:cs="Times New Roman"/>
          <w:b/>
          <w:bCs/>
          <w:kern w:val="0"/>
          <w14:ligatures w14:val="none"/>
        </w:rPr>
        <w:t>True Polar Wander</w:t>
      </w:r>
      <w:r w:rsidRPr="00FC0FA1">
        <w:rPr>
          <w:rFonts w:ascii="Times New Roman" w:eastAsia="Times New Roman" w:hAnsi="Times New Roman" w:cs="Times New Roman"/>
          <w:kern w:val="0"/>
          <w14:ligatures w14:val="none"/>
        </w:rPr>
        <w:t>, or TPW.</w:t>
      </w:r>
    </w:p>
    <w:p w14:paraId="1AE44CDE"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 xml:space="preserve">True Polar Wander is not </w:t>
      </w:r>
      <w:proofErr w:type="gramStart"/>
      <w:r w:rsidRPr="00FC0FA1">
        <w:rPr>
          <w:rFonts w:ascii="Times New Roman" w:eastAsia="Times New Roman" w:hAnsi="Times New Roman" w:cs="Times New Roman"/>
          <w:kern w:val="0"/>
          <w14:ligatures w14:val="none"/>
        </w:rPr>
        <w:t>fringe</w:t>
      </w:r>
      <w:proofErr w:type="gramEnd"/>
      <w:r w:rsidRPr="00FC0FA1">
        <w:rPr>
          <w:rFonts w:ascii="Times New Roman" w:eastAsia="Times New Roman" w:hAnsi="Times New Roman" w:cs="Times New Roman"/>
          <w:kern w:val="0"/>
          <w14:ligatures w14:val="none"/>
        </w:rPr>
        <w:t xml:space="preserve"> science. It is an established geophysical process caused by changes in Earth’s mass distribution and inertia. The major dispute is not whether it can happen, but how much has occurred, when it occurred and how quickly it can proceed.</w:t>
      </w:r>
    </w:p>
    <w:p w14:paraId="436592ED"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 xml:space="preserve">The best modern reconstructions indicate that substantial TPW has taken place during deep geological time, but generally at extremely slow rates. A major 2025 reconstruction covering the past 320 million years found average motion of about 0.34 degrees per million years, with estimated rates remaining below approximately 0.7 degrees per million years. That is real planetary reorientation—but nothing </w:t>
      </w:r>
      <w:proofErr w:type="gramStart"/>
      <w:r w:rsidRPr="00FC0FA1">
        <w:rPr>
          <w:rFonts w:ascii="Times New Roman" w:eastAsia="Times New Roman" w:hAnsi="Times New Roman" w:cs="Times New Roman"/>
          <w:kern w:val="0"/>
          <w14:ligatures w14:val="none"/>
        </w:rPr>
        <w:t>resembling</w:t>
      </w:r>
      <w:proofErr w:type="gramEnd"/>
      <w:r w:rsidRPr="00FC0FA1">
        <w:rPr>
          <w:rFonts w:ascii="Times New Roman" w:eastAsia="Times New Roman" w:hAnsi="Times New Roman" w:cs="Times New Roman"/>
          <w:kern w:val="0"/>
          <w14:ligatures w14:val="none"/>
        </w:rPr>
        <w:t xml:space="preserve"> the rapid, human-timescale overturn proposed by catastrophic pole-shift theories. </w:t>
      </w:r>
    </w:p>
    <w:p w14:paraId="2AC2635E"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ECDO enters precisely through that gap:</w:t>
      </w:r>
    </w:p>
    <w:p w14:paraId="7E6ADBBF"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b/>
          <w:bCs/>
          <w:kern w:val="0"/>
          <w14:ligatures w14:val="none"/>
        </w:rPr>
        <w:t>Could True Polar Wander occur through a mechanism that is much faster, larger and more violent than the process currently recognized in conventional geophysics?</w:t>
      </w:r>
    </w:p>
    <w:p w14:paraId="647D1CFB" w14:textId="77777777" w:rsidR="00FC0FA1" w:rsidRPr="00FC0FA1" w:rsidRDefault="00FC0FA1" w:rsidP="00FC0FA1">
      <w:pPr>
        <w:spacing w:after="0"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pict w14:anchorId="16849ECC">
          <v:rect id="_x0000_i1027" style="width:0;height:1.5pt" o:hralign="center" o:hrstd="t" o:hr="t" fillcolor="#a0a0a0" stroked="f"/>
        </w:pict>
      </w:r>
    </w:p>
    <w:p w14:paraId="2ECDA6EC" w14:textId="77777777" w:rsidR="00FC0FA1" w:rsidRPr="00FC0FA1" w:rsidRDefault="00FC0FA1" w:rsidP="00FC0FA1">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FC0FA1">
        <w:rPr>
          <w:rFonts w:ascii="Times New Roman" w:eastAsia="Times New Roman" w:hAnsi="Times New Roman" w:cs="Times New Roman"/>
          <w:b/>
          <w:bCs/>
          <w:kern w:val="36"/>
          <w:sz w:val="48"/>
          <w:szCs w:val="48"/>
          <w14:ligatures w14:val="none"/>
        </w:rPr>
        <w:t>The Ethical Skeptic and the ECDO hypothesis</w:t>
      </w:r>
    </w:p>
    <w:p w14:paraId="22896821"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 xml:space="preserve">The theory’s full name is </w:t>
      </w:r>
      <w:r w:rsidRPr="00FC0FA1">
        <w:rPr>
          <w:rFonts w:ascii="Times New Roman" w:eastAsia="Times New Roman" w:hAnsi="Times New Roman" w:cs="Times New Roman"/>
          <w:b/>
          <w:bCs/>
          <w:kern w:val="0"/>
          <w14:ligatures w14:val="none"/>
        </w:rPr>
        <w:t>Exothermic Core-Mantle Decoupling–</w:t>
      </w:r>
      <w:proofErr w:type="spellStart"/>
      <w:r w:rsidRPr="00FC0FA1">
        <w:rPr>
          <w:rFonts w:ascii="Times New Roman" w:eastAsia="Times New Roman" w:hAnsi="Times New Roman" w:cs="Times New Roman"/>
          <w:b/>
          <w:bCs/>
          <w:kern w:val="0"/>
          <w14:ligatures w14:val="none"/>
        </w:rPr>
        <w:t>Dzhanibekov</w:t>
      </w:r>
      <w:proofErr w:type="spellEnd"/>
      <w:r w:rsidRPr="00FC0FA1">
        <w:rPr>
          <w:rFonts w:ascii="Times New Roman" w:eastAsia="Times New Roman" w:hAnsi="Times New Roman" w:cs="Times New Roman"/>
          <w:b/>
          <w:bCs/>
          <w:kern w:val="0"/>
          <w14:ligatures w14:val="none"/>
        </w:rPr>
        <w:t xml:space="preserve"> Oscillation</w:t>
      </w:r>
      <w:r w:rsidRPr="00FC0FA1">
        <w:rPr>
          <w:rFonts w:ascii="Times New Roman" w:eastAsia="Times New Roman" w:hAnsi="Times New Roman" w:cs="Times New Roman"/>
          <w:kern w:val="0"/>
          <w14:ligatures w14:val="none"/>
        </w:rPr>
        <w:t xml:space="preserve">, or </w:t>
      </w:r>
      <w:r w:rsidRPr="00FC0FA1">
        <w:rPr>
          <w:rFonts w:ascii="Times New Roman" w:eastAsia="Times New Roman" w:hAnsi="Times New Roman" w:cs="Times New Roman"/>
          <w:b/>
          <w:bCs/>
          <w:kern w:val="0"/>
          <w14:ligatures w14:val="none"/>
        </w:rPr>
        <w:t>ECDO</w:t>
      </w:r>
      <w:r w:rsidRPr="00FC0FA1">
        <w:rPr>
          <w:rFonts w:ascii="Times New Roman" w:eastAsia="Times New Roman" w:hAnsi="Times New Roman" w:cs="Times New Roman"/>
          <w:kern w:val="0"/>
          <w14:ligatures w14:val="none"/>
        </w:rPr>
        <w:t>.</w:t>
      </w:r>
    </w:p>
    <w:p w14:paraId="0C6C7CE7"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 xml:space="preserve">Its principal architect, known publicly as </w:t>
      </w:r>
      <w:r w:rsidRPr="00FC0FA1">
        <w:rPr>
          <w:rFonts w:ascii="Times New Roman" w:eastAsia="Times New Roman" w:hAnsi="Times New Roman" w:cs="Times New Roman"/>
          <w:b/>
          <w:bCs/>
          <w:kern w:val="0"/>
          <w14:ligatures w14:val="none"/>
        </w:rPr>
        <w:t>The Ethical Skeptic</w:t>
      </w:r>
      <w:r w:rsidRPr="00FC0FA1">
        <w:rPr>
          <w:rFonts w:ascii="Times New Roman" w:eastAsia="Times New Roman" w:hAnsi="Times New Roman" w:cs="Times New Roman"/>
          <w:kern w:val="0"/>
          <w14:ligatures w14:val="none"/>
        </w:rPr>
        <w:t xml:space="preserve">, says he began developing the theory around 2010, first published a component of it in 2020, assembled the master online presentation in 2024 and released the book </w:t>
      </w:r>
      <w:r w:rsidRPr="00FC0FA1">
        <w:rPr>
          <w:rFonts w:ascii="Times New Roman" w:eastAsia="Times New Roman" w:hAnsi="Times New Roman" w:cs="Times New Roman"/>
          <w:i/>
          <w:iCs/>
          <w:kern w:val="0"/>
          <w14:ligatures w14:val="none"/>
        </w:rPr>
        <w:t>Inversion—ECDO Theory</w:t>
      </w:r>
      <w:r w:rsidRPr="00FC0FA1">
        <w:rPr>
          <w:rFonts w:ascii="Times New Roman" w:eastAsia="Times New Roman" w:hAnsi="Times New Roman" w:cs="Times New Roman"/>
          <w:kern w:val="0"/>
          <w14:ligatures w14:val="none"/>
        </w:rPr>
        <w:t xml:space="preserve"> in April 2026. </w:t>
      </w:r>
    </w:p>
    <w:p w14:paraId="39006543"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ECDO is not a single claim. It is an attempt to connect several different classes of evidence through one planetary mechanism:</w:t>
      </w:r>
    </w:p>
    <w:p w14:paraId="5F398FC8" w14:textId="77777777" w:rsidR="00FC0FA1" w:rsidRPr="00FC0FA1" w:rsidRDefault="00FC0FA1" w:rsidP="00FC0FA1">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lastRenderedPageBreak/>
        <w:t xml:space="preserve">Changes within Earth’s core and the transfer of heat into the mantle and deep oceans. </w:t>
      </w:r>
    </w:p>
    <w:p w14:paraId="3E4DE0B2" w14:textId="77777777" w:rsidR="00FC0FA1" w:rsidRPr="00FC0FA1" w:rsidRDefault="00FC0FA1" w:rsidP="00FC0FA1">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 xml:space="preserve">Weakening of the geomagnetic field and degradation of core-mantle coupling. </w:t>
      </w:r>
    </w:p>
    <w:p w14:paraId="4CB1DBDD" w14:textId="77777777" w:rsidR="00FC0FA1" w:rsidRPr="00FC0FA1" w:rsidRDefault="00FC0FA1" w:rsidP="00FC0FA1">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 xml:space="preserve">A change in the rotational equilibrium of the mantle and crust. </w:t>
      </w:r>
    </w:p>
    <w:p w14:paraId="5E4C86E6" w14:textId="77777777" w:rsidR="00FC0FA1" w:rsidRPr="00FC0FA1" w:rsidRDefault="00FC0FA1" w:rsidP="00FC0FA1">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 xml:space="preserve">A rapid reorientation of Earth’s outer rotational body. </w:t>
      </w:r>
    </w:p>
    <w:p w14:paraId="38E008B0" w14:textId="77777777" w:rsidR="00FC0FA1" w:rsidRPr="00FC0FA1" w:rsidRDefault="00FC0FA1" w:rsidP="00FC0FA1">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 xml:space="preserve">Catastrophic displacement of the oceans. </w:t>
      </w:r>
    </w:p>
    <w:p w14:paraId="05BA0755" w14:textId="77777777" w:rsidR="00FC0FA1" w:rsidRPr="00FC0FA1" w:rsidRDefault="00FC0FA1" w:rsidP="00FC0FA1">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 xml:space="preserve">Ancient flood traditions, monument alignments and cartographic anomalies that may preserve evidence of previous events. </w:t>
      </w:r>
    </w:p>
    <w:p w14:paraId="4CB7EE9E"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The Ethical Skeptic proposes that Earth can occupy two different rotational states. In the familiar state, the orientation of the mantle and crust is maintained partly through coupling with the geomagnetic core. If the magnetic moment weakens sufficiently and the coupling deteriorates, he argues that the outer portion of the planet could seek a different inertial equilibrium.</w:t>
      </w:r>
    </w:p>
    <w:p w14:paraId="4749F9B7"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 xml:space="preserve">Under the model, the mantle and crust would reorient approximately </w:t>
      </w:r>
      <w:r w:rsidRPr="00FC0FA1">
        <w:rPr>
          <w:rFonts w:ascii="Times New Roman" w:eastAsia="Times New Roman" w:hAnsi="Times New Roman" w:cs="Times New Roman"/>
          <w:b/>
          <w:bCs/>
          <w:kern w:val="0"/>
          <w14:ligatures w14:val="none"/>
        </w:rPr>
        <w:t>104 degrees</w:t>
      </w:r>
      <w:r w:rsidRPr="00FC0FA1">
        <w:rPr>
          <w:rFonts w:ascii="Times New Roman" w:eastAsia="Times New Roman" w:hAnsi="Times New Roman" w:cs="Times New Roman"/>
          <w:kern w:val="0"/>
          <w14:ligatures w14:val="none"/>
        </w:rPr>
        <w:t xml:space="preserve">, following a path associated with the 31st meridian east and moving the northern rotational position toward southern Africa. The familiar geography would not disappear, but virtually every location would acquire a new latitude. Oceans would initially retain enormous momentum as the solid exterior moved beneath them, potentially producing continental-scale inundation. Eventually, the model proposes, the original geomagnetic state would reassert itself and the exterior would return toward its present orientation. </w:t>
      </w:r>
    </w:p>
    <w:p w14:paraId="7BFDC4E8"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 xml:space="preserve">The word </w:t>
      </w:r>
      <w:proofErr w:type="spellStart"/>
      <w:r w:rsidRPr="00FC0FA1">
        <w:rPr>
          <w:rFonts w:ascii="Times New Roman" w:eastAsia="Times New Roman" w:hAnsi="Times New Roman" w:cs="Times New Roman"/>
          <w:b/>
          <w:bCs/>
          <w:kern w:val="0"/>
          <w14:ligatures w14:val="none"/>
        </w:rPr>
        <w:t>Dzhanibekov</w:t>
      </w:r>
      <w:proofErr w:type="spellEnd"/>
      <w:r w:rsidRPr="00FC0FA1">
        <w:rPr>
          <w:rFonts w:ascii="Times New Roman" w:eastAsia="Times New Roman" w:hAnsi="Times New Roman" w:cs="Times New Roman"/>
          <w:kern w:val="0"/>
          <w14:ligatures w14:val="none"/>
        </w:rPr>
        <w:t xml:space="preserve"> refers to the intermediate-axis instability demonstrated by a freely rotating asymmetrical object. But Ethical Skeptic does not claim that Earth is simply behaving like a loose wing nut tumbling in space. He describes the </w:t>
      </w:r>
      <w:proofErr w:type="spellStart"/>
      <w:r w:rsidRPr="00FC0FA1">
        <w:rPr>
          <w:rFonts w:ascii="Times New Roman" w:eastAsia="Times New Roman" w:hAnsi="Times New Roman" w:cs="Times New Roman"/>
          <w:kern w:val="0"/>
          <w14:ligatures w14:val="none"/>
        </w:rPr>
        <w:t>Dzhanibekov</w:t>
      </w:r>
      <w:proofErr w:type="spellEnd"/>
      <w:r w:rsidRPr="00FC0FA1">
        <w:rPr>
          <w:rFonts w:ascii="Times New Roman" w:eastAsia="Times New Roman" w:hAnsi="Times New Roman" w:cs="Times New Roman"/>
          <w:kern w:val="0"/>
          <w14:ligatures w14:val="none"/>
        </w:rPr>
        <w:t xml:space="preserve"> effect as the proposed path of least resistance after a separate core-mantle process changes Earth’s rotational constraints.</w:t>
      </w:r>
    </w:p>
    <w:p w14:paraId="5177F9E8"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That distinction is important.</w:t>
      </w:r>
    </w:p>
    <w:p w14:paraId="02BB1C6A"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 xml:space="preserve">The classical intermediate-axis effect applies to a torque-free rigid body rotating near its intermediate principal axis. Earth is neither rigid nor torque-free. It is layered, deformable, gravitationally bound, tidally influenced and coupled </w:t>
      </w:r>
      <w:proofErr w:type="gramStart"/>
      <w:r w:rsidRPr="00FC0FA1">
        <w:rPr>
          <w:rFonts w:ascii="Times New Roman" w:eastAsia="Times New Roman" w:hAnsi="Times New Roman" w:cs="Times New Roman"/>
          <w:kern w:val="0"/>
          <w14:ligatures w14:val="none"/>
        </w:rPr>
        <w:t>to</w:t>
      </w:r>
      <w:proofErr w:type="gramEnd"/>
      <w:r w:rsidRPr="00FC0FA1">
        <w:rPr>
          <w:rFonts w:ascii="Times New Roman" w:eastAsia="Times New Roman" w:hAnsi="Times New Roman" w:cs="Times New Roman"/>
          <w:kern w:val="0"/>
          <w14:ligatures w14:val="none"/>
        </w:rPr>
        <w:t xml:space="preserve"> moving oceans, atmosphere, mantle, outer core and inner core.</w:t>
      </w:r>
    </w:p>
    <w:p w14:paraId="5F3DCDE5"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 xml:space="preserve">For ECDO to work, the theory therefore requires much more than the ordinary </w:t>
      </w:r>
      <w:proofErr w:type="spellStart"/>
      <w:r w:rsidRPr="00FC0FA1">
        <w:rPr>
          <w:rFonts w:ascii="Times New Roman" w:eastAsia="Times New Roman" w:hAnsi="Times New Roman" w:cs="Times New Roman"/>
          <w:kern w:val="0"/>
          <w14:ligatures w14:val="none"/>
        </w:rPr>
        <w:t>Dzhanibekov</w:t>
      </w:r>
      <w:proofErr w:type="spellEnd"/>
      <w:r w:rsidRPr="00FC0FA1">
        <w:rPr>
          <w:rFonts w:ascii="Times New Roman" w:eastAsia="Times New Roman" w:hAnsi="Times New Roman" w:cs="Times New Roman"/>
          <w:kern w:val="0"/>
          <w14:ligatures w14:val="none"/>
        </w:rPr>
        <w:t xml:space="preserve"> demonstration. It requires a quantitatively defensible mechanism showing how Earth could transition from its present stable, maximum-inertia rotation into another state while satisfying angular-momentum, energy and deformation constraints.</w:t>
      </w:r>
    </w:p>
    <w:p w14:paraId="6110BDA8"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That mechanism is the central unresolved problem.</w:t>
      </w:r>
    </w:p>
    <w:p w14:paraId="5A48C35A" w14:textId="77777777" w:rsidR="00FC0FA1" w:rsidRPr="00FC0FA1" w:rsidRDefault="00FC0FA1" w:rsidP="00FC0FA1">
      <w:pPr>
        <w:spacing w:after="0"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pict w14:anchorId="78CCA4FD">
          <v:rect id="_x0000_i1028" style="width:0;height:1.5pt" o:hralign="center" o:hrstd="t" o:hr="t" fillcolor="#a0a0a0" stroked="f"/>
        </w:pict>
      </w:r>
    </w:p>
    <w:p w14:paraId="347B2E0F" w14:textId="77777777" w:rsidR="00FC0FA1" w:rsidRPr="00FC0FA1" w:rsidRDefault="00FC0FA1" w:rsidP="00FC0FA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C0FA1">
        <w:rPr>
          <w:rFonts w:ascii="Times New Roman" w:eastAsia="Times New Roman" w:hAnsi="Times New Roman" w:cs="Times New Roman"/>
          <w:b/>
          <w:bCs/>
          <w:kern w:val="0"/>
          <w:sz w:val="36"/>
          <w:szCs w:val="36"/>
          <w14:ligatures w14:val="none"/>
        </w:rPr>
        <w:t>The monuments and the other north</w:t>
      </w:r>
    </w:p>
    <w:p w14:paraId="74A2D188"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lastRenderedPageBreak/>
        <w:t>Ethical Skeptic argues that the strongest evidence for the proposed alternate rotational state may not be found in modern instruments, but in ancient construction.</w:t>
      </w:r>
    </w:p>
    <w:p w14:paraId="254D57AD"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 xml:space="preserve">He reports that more than 200 monuments and archaeological structures possess orientations that converge toward his proposed alternate pole, designated </w:t>
      </w:r>
      <w:proofErr w:type="gramStart"/>
      <w:r w:rsidRPr="00FC0FA1">
        <w:rPr>
          <w:rFonts w:ascii="Times New Roman" w:eastAsia="Times New Roman" w:hAnsi="Times New Roman" w:cs="Times New Roman"/>
          <w:b/>
          <w:bCs/>
          <w:kern w:val="0"/>
          <w14:ligatures w14:val="none"/>
        </w:rPr>
        <w:t>Np′</w:t>
      </w:r>
      <w:r w:rsidRPr="00FC0FA1">
        <w:rPr>
          <w:rFonts w:ascii="Times New Roman" w:eastAsia="Times New Roman" w:hAnsi="Times New Roman" w:cs="Times New Roman"/>
          <w:kern w:val="0"/>
          <w14:ligatures w14:val="none"/>
        </w:rPr>
        <w:t>,</w:t>
      </w:r>
      <w:proofErr w:type="gramEnd"/>
      <w:r w:rsidRPr="00FC0FA1">
        <w:rPr>
          <w:rFonts w:ascii="Times New Roman" w:eastAsia="Times New Roman" w:hAnsi="Times New Roman" w:cs="Times New Roman"/>
          <w:kern w:val="0"/>
          <w14:ligatures w14:val="none"/>
        </w:rPr>
        <w:t xml:space="preserve"> rather than the present geographic North Pole. Sites he associates with the pattern include the Giza complex, </w:t>
      </w:r>
      <w:proofErr w:type="spellStart"/>
      <w:r w:rsidRPr="00FC0FA1">
        <w:rPr>
          <w:rFonts w:ascii="Times New Roman" w:eastAsia="Times New Roman" w:hAnsi="Times New Roman" w:cs="Times New Roman"/>
          <w:kern w:val="0"/>
          <w14:ligatures w14:val="none"/>
        </w:rPr>
        <w:t>Sacsayhuamán</w:t>
      </w:r>
      <w:proofErr w:type="spellEnd"/>
      <w:r w:rsidRPr="00FC0FA1">
        <w:rPr>
          <w:rFonts w:ascii="Times New Roman" w:eastAsia="Times New Roman" w:hAnsi="Times New Roman" w:cs="Times New Roman"/>
          <w:kern w:val="0"/>
          <w14:ligatures w14:val="none"/>
        </w:rPr>
        <w:t xml:space="preserve">, Puma </w:t>
      </w:r>
      <w:proofErr w:type="spellStart"/>
      <w:r w:rsidRPr="00FC0FA1">
        <w:rPr>
          <w:rFonts w:ascii="Times New Roman" w:eastAsia="Times New Roman" w:hAnsi="Times New Roman" w:cs="Times New Roman"/>
          <w:kern w:val="0"/>
          <w14:ligatures w14:val="none"/>
        </w:rPr>
        <w:t>Punku</w:t>
      </w:r>
      <w:proofErr w:type="spellEnd"/>
      <w:r w:rsidRPr="00FC0FA1">
        <w:rPr>
          <w:rFonts w:ascii="Times New Roman" w:eastAsia="Times New Roman" w:hAnsi="Times New Roman" w:cs="Times New Roman"/>
          <w:kern w:val="0"/>
          <w14:ligatures w14:val="none"/>
        </w:rPr>
        <w:t xml:space="preserve">, the Nazca Lines, </w:t>
      </w:r>
      <w:proofErr w:type="spellStart"/>
      <w:r w:rsidRPr="00FC0FA1">
        <w:rPr>
          <w:rFonts w:ascii="Times New Roman" w:eastAsia="Times New Roman" w:hAnsi="Times New Roman" w:cs="Times New Roman"/>
          <w:kern w:val="0"/>
          <w14:ligatures w14:val="none"/>
        </w:rPr>
        <w:t>Gunung</w:t>
      </w:r>
      <w:proofErr w:type="spellEnd"/>
      <w:r w:rsidRPr="00FC0FA1">
        <w:rPr>
          <w:rFonts w:ascii="Times New Roman" w:eastAsia="Times New Roman" w:hAnsi="Times New Roman" w:cs="Times New Roman"/>
          <w:kern w:val="0"/>
          <w14:ligatures w14:val="none"/>
        </w:rPr>
        <w:t xml:space="preserve"> Padang and several European megalithic structures. </w:t>
      </w:r>
    </w:p>
    <w:p w14:paraId="232958B3"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The ancient-map investigation extends the same idea into cartography.</w:t>
      </w:r>
    </w:p>
    <w:p w14:paraId="043C7E22"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 xml:space="preserve">The Piri Reis map contains multiple compass roses and rhumb-line lattices inherited from different source charts. Ethical Skeptic argues that dominant directions within those lattices preserve a geometric regularity consistent with a different polar reference. Under that interpretation, some apparent distortions may not be failed attempts to represent modern geography. They may be remnants of maps constructed within, or copied from, a different orientation system. </w:t>
      </w:r>
    </w:p>
    <w:p w14:paraId="1FBF8D2F"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This is potentially powerful evidence because geometry is testable.</w:t>
      </w:r>
    </w:p>
    <w:p w14:paraId="12980BB5"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But it is also vulnerable to selection effects.</w:t>
      </w:r>
    </w:p>
    <w:p w14:paraId="6E05EB1A"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Ancient structures were aligned for many reasons: local terrain, stellar risings, solstices, prevailing winds, sacred geography, processional routes, political boundaries and later reconstruction. Historical maps are composites containing projection errors, copying mistakes, artistic conventions and geographic information collected across different centuries.</w:t>
      </w:r>
    </w:p>
    <w:p w14:paraId="7419482B"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A convincing result cannot depend on choosing the structures and lines that fit after the proposed pole is already known.</w:t>
      </w:r>
    </w:p>
    <w:p w14:paraId="08F2800D"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 xml:space="preserve">The test must </w:t>
      </w:r>
      <w:proofErr w:type="gramStart"/>
      <w:r w:rsidRPr="00FC0FA1">
        <w:rPr>
          <w:rFonts w:ascii="Times New Roman" w:eastAsia="Times New Roman" w:hAnsi="Times New Roman" w:cs="Times New Roman"/>
          <w:kern w:val="0"/>
          <w14:ligatures w14:val="none"/>
        </w:rPr>
        <w:t>run</w:t>
      </w:r>
      <w:proofErr w:type="gramEnd"/>
      <w:r w:rsidRPr="00FC0FA1">
        <w:rPr>
          <w:rFonts w:ascii="Times New Roman" w:eastAsia="Times New Roman" w:hAnsi="Times New Roman" w:cs="Times New Roman"/>
          <w:kern w:val="0"/>
          <w14:ligatures w14:val="none"/>
        </w:rPr>
        <w:t xml:space="preserve"> in reverse.</w:t>
      </w:r>
    </w:p>
    <w:p w14:paraId="5A2731E3"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Researchers must assemble the monuments or map features under pre-established selection criteria, withhold the proposed pole location, and let the geometry calculate its own best-fit convergence point. Comparable control datasets must then be tested through the same procedure.</w:t>
      </w:r>
    </w:p>
    <w:p w14:paraId="2CB1B007"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If the analysis repeatedly finds southern Africa without being instructed to look there, the result becomes difficult to dismiss.</w:t>
      </w:r>
    </w:p>
    <w:p w14:paraId="37BAB8DC"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If the result wanders when the dataset or assumptions change, then the apparent alignment was probably created by the method.</w:t>
      </w:r>
    </w:p>
    <w:p w14:paraId="1152B23B"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That independent test may become the first decisive contribution of Epoch Horizons.</w:t>
      </w:r>
    </w:p>
    <w:p w14:paraId="2C8C40E6" w14:textId="77777777" w:rsidR="00FC0FA1" w:rsidRPr="00FC0FA1" w:rsidRDefault="00FC0FA1" w:rsidP="00FC0FA1">
      <w:pPr>
        <w:spacing w:after="0"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pict w14:anchorId="5DE2768B">
          <v:rect id="_x0000_i1029" style="width:0;height:1.5pt" o:hralign="center" o:hrstd="t" o:hr="t" fillcolor="#a0a0a0" stroked="f"/>
        </w:pict>
      </w:r>
    </w:p>
    <w:p w14:paraId="1BA28BA0" w14:textId="77777777" w:rsidR="00FC0FA1" w:rsidRPr="00FC0FA1" w:rsidRDefault="00FC0FA1" w:rsidP="00FC0FA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C0FA1">
        <w:rPr>
          <w:rFonts w:ascii="Times New Roman" w:eastAsia="Times New Roman" w:hAnsi="Times New Roman" w:cs="Times New Roman"/>
          <w:b/>
          <w:bCs/>
          <w:kern w:val="0"/>
          <w:sz w:val="36"/>
          <w:szCs w:val="36"/>
          <w14:ligatures w14:val="none"/>
        </w:rPr>
        <w:lastRenderedPageBreak/>
        <w:t>The research has expanded—but it has not crossed the scientific threshold</w:t>
      </w:r>
    </w:p>
    <w:p w14:paraId="45D34B52"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By August 2026, ECDO is no longer merely one long internet article.</w:t>
      </w:r>
    </w:p>
    <w:p w14:paraId="55FD6C98"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The theory now has a published book, public presentations, an interactive globe, independent data projects, proposed geophysical models and several researchers attempting to test or extend portions of it.</w:t>
      </w:r>
    </w:p>
    <w:p w14:paraId="763BDAF5"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 xml:space="preserve">On July 31, 2026, Ethical Skeptic released an interactive globe displaying the proposed State 1 and State 2 orientations, monument bearings and the geometry of his Inertial Interchange True Polar Wander model. But he has been direct about the globe’s limitations: it demonstrates orientation and concepts; it is not an empirical simulation of rotation velocity, ocean movement or post-event conditions, and it is not a theoretical simulation containing the necessary core physics and mathematical modeling. </w:t>
      </w:r>
    </w:p>
    <w:p w14:paraId="714BDDBD"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That admission accurately describes the present state of the wider theory.</w:t>
      </w:r>
    </w:p>
    <w:p w14:paraId="06869BDE"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 xml:space="preserve">ECDO now has an extensive evidentiary narrative and </w:t>
      </w:r>
      <w:proofErr w:type="gramStart"/>
      <w:r w:rsidRPr="00FC0FA1">
        <w:rPr>
          <w:rFonts w:ascii="Times New Roman" w:eastAsia="Times New Roman" w:hAnsi="Times New Roman" w:cs="Times New Roman"/>
          <w:kern w:val="0"/>
          <w14:ligatures w14:val="none"/>
        </w:rPr>
        <w:t>a proposed</w:t>
      </w:r>
      <w:proofErr w:type="gramEnd"/>
      <w:r w:rsidRPr="00FC0FA1">
        <w:rPr>
          <w:rFonts w:ascii="Times New Roman" w:eastAsia="Times New Roman" w:hAnsi="Times New Roman" w:cs="Times New Roman"/>
          <w:kern w:val="0"/>
          <w14:ligatures w14:val="none"/>
        </w:rPr>
        <w:t xml:space="preserve"> planetary geometry.</w:t>
      </w:r>
    </w:p>
    <w:p w14:paraId="75163F07"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 xml:space="preserve">It does </w:t>
      </w:r>
      <w:r w:rsidRPr="00FC0FA1">
        <w:rPr>
          <w:rFonts w:ascii="Times New Roman" w:eastAsia="Times New Roman" w:hAnsi="Times New Roman" w:cs="Times New Roman"/>
          <w:b/>
          <w:bCs/>
          <w:kern w:val="0"/>
          <w14:ligatures w14:val="none"/>
        </w:rPr>
        <w:t>not yet have a validated physical transition model</w:t>
      </w:r>
      <w:r w:rsidRPr="00FC0FA1">
        <w:rPr>
          <w:rFonts w:ascii="Times New Roman" w:eastAsia="Times New Roman" w:hAnsi="Times New Roman" w:cs="Times New Roman"/>
          <w:kern w:val="0"/>
          <w14:ligatures w14:val="none"/>
        </w:rPr>
        <w:t>.</w:t>
      </w:r>
    </w:p>
    <w:p w14:paraId="717CF643"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There is no independently reproduced calculation demonstrating that the proposed core changes could reduce coupling enough to permit a rapid 104-degree reorientation. There is no accepted energy budget for the transition. There is no full ocean model. There is no agreed duration. There is no verified precursor sequence. There is no reliable probability estimate.</w:t>
      </w:r>
    </w:p>
    <w:p w14:paraId="620058F5"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 xml:space="preserve">Ethical Skeptic himself states that he cannot confidently predict when another event would occur. He also says the hypothesis is not intended to promote panic or claim a fixed, perfectly </w:t>
      </w:r>
      <w:proofErr w:type="gramStart"/>
      <w:r w:rsidRPr="00FC0FA1">
        <w:rPr>
          <w:rFonts w:ascii="Times New Roman" w:eastAsia="Times New Roman" w:hAnsi="Times New Roman" w:cs="Times New Roman"/>
          <w:kern w:val="0"/>
          <w14:ligatures w14:val="none"/>
        </w:rPr>
        <w:t>repeating</w:t>
      </w:r>
      <w:proofErr w:type="gramEnd"/>
      <w:r w:rsidRPr="00FC0FA1">
        <w:rPr>
          <w:rFonts w:ascii="Times New Roman" w:eastAsia="Times New Roman" w:hAnsi="Times New Roman" w:cs="Times New Roman"/>
          <w:kern w:val="0"/>
          <w14:ligatures w14:val="none"/>
        </w:rPr>
        <w:t xml:space="preserve"> schedule. </w:t>
      </w:r>
    </w:p>
    <w:p w14:paraId="42618925"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That distinction must remain central to Epoch Horizons:</w:t>
      </w:r>
    </w:p>
    <w:p w14:paraId="32D717A0"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b/>
          <w:bCs/>
          <w:kern w:val="0"/>
          <w14:ligatures w14:val="none"/>
        </w:rPr>
        <w:t>A hypothesis about a catastrophic mechanism is not a forecast that the catastrophe is imminent.</w:t>
      </w:r>
    </w:p>
    <w:p w14:paraId="00B21E09" w14:textId="77777777" w:rsidR="00FC0FA1" w:rsidRPr="00FC0FA1" w:rsidRDefault="00FC0FA1" w:rsidP="00FC0FA1">
      <w:pPr>
        <w:spacing w:after="0"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pict w14:anchorId="53EA9D6B">
          <v:rect id="_x0000_i1030" style="width:0;height:1.5pt" o:hralign="center" o:hrstd="t" o:hr="t" fillcolor="#a0a0a0" stroked="f"/>
        </w:pict>
      </w:r>
    </w:p>
    <w:p w14:paraId="4C36E8A1" w14:textId="77777777" w:rsidR="00FC0FA1" w:rsidRPr="00FC0FA1" w:rsidRDefault="00FC0FA1" w:rsidP="00FC0FA1">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FC0FA1">
        <w:rPr>
          <w:rFonts w:ascii="Times New Roman" w:eastAsia="Times New Roman" w:hAnsi="Times New Roman" w:cs="Times New Roman"/>
          <w:b/>
          <w:bCs/>
          <w:kern w:val="36"/>
          <w:sz w:val="48"/>
          <w:szCs w:val="48"/>
          <w14:ligatures w14:val="none"/>
        </w:rPr>
        <w:t>Ben Davidson and the disaster-cycle model</w:t>
      </w:r>
    </w:p>
    <w:p w14:paraId="71874C84"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 xml:space="preserve">Alongside ECDO stands another major figure in modern catastrophe research: </w:t>
      </w:r>
      <w:r w:rsidRPr="00FC0FA1">
        <w:rPr>
          <w:rFonts w:ascii="Times New Roman" w:eastAsia="Times New Roman" w:hAnsi="Times New Roman" w:cs="Times New Roman"/>
          <w:b/>
          <w:bCs/>
          <w:kern w:val="0"/>
          <w14:ligatures w14:val="none"/>
        </w:rPr>
        <w:t>Ben Davidson</w:t>
      </w:r>
      <w:r w:rsidRPr="00FC0FA1">
        <w:rPr>
          <w:rFonts w:ascii="Times New Roman" w:eastAsia="Times New Roman" w:hAnsi="Times New Roman" w:cs="Times New Roman"/>
          <w:kern w:val="0"/>
          <w14:ligatures w14:val="none"/>
        </w:rPr>
        <w:t>, founder of Space Weather News and the Suspicious0bservers platform.</w:t>
      </w:r>
    </w:p>
    <w:p w14:paraId="6E8F5C10"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lastRenderedPageBreak/>
        <w:t>Davidson’s model overlaps with ECDO in several important respects. He argues that Earth has experienced recurring episodes involving geomagnetic weakness, climatic disruption, increased geological activity, major ocean displacement and changes in planetary orientation.</w:t>
      </w:r>
    </w:p>
    <w:p w14:paraId="0CCBB240"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But the proposed primary cause is different.</w:t>
      </w:r>
    </w:p>
    <w:p w14:paraId="7D81EC08"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 xml:space="preserve">Where Ethical Skeptic places the initiating process deep inside Earth, Davidson’s model is principally </w:t>
      </w:r>
      <w:r w:rsidRPr="00FC0FA1">
        <w:rPr>
          <w:rFonts w:ascii="Times New Roman" w:eastAsia="Times New Roman" w:hAnsi="Times New Roman" w:cs="Times New Roman"/>
          <w:b/>
          <w:bCs/>
          <w:kern w:val="0"/>
          <w14:ligatures w14:val="none"/>
        </w:rPr>
        <w:t>solar and astronomical</w:t>
      </w:r>
      <w:r w:rsidRPr="00FC0FA1">
        <w:rPr>
          <w:rFonts w:ascii="Times New Roman" w:eastAsia="Times New Roman" w:hAnsi="Times New Roman" w:cs="Times New Roman"/>
          <w:kern w:val="0"/>
          <w14:ligatures w14:val="none"/>
        </w:rPr>
        <w:t xml:space="preserve">. His current book, </w:t>
      </w:r>
      <w:r w:rsidRPr="00FC0FA1">
        <w:rPr>
          <w:rFonts w:ascii="Times New Roman" w:eastAsia="Times New Roman" w:hAnsi="Times New Roman" w:cs="Times New Roman"/>
          <w:i/>
          <w:iCs/>
          <w:kern w:val="0"/>
          <w14:ligatures w14:val="none"/>
        </w:rPr>
        <w:t>The Sun, The Earth and The Disaster Cycle</w:t>
      </w:r>
      <w:r w:rsidRPr="00FC0FA1">
        <w:rPr>
          <w:rFonts w:ascii="Times New Roman" w:eastAsia="Times New Roman" w:hAnsi="Times New Roman" w:cs="Times New Roman"/>
          <w:kern w:val="0"/>
          <w14:ligatures w14:val="none"/>
        </w:rPr>
        <w:t>, develops a sequence involving the Sun-Earth relationship, a galactic current sheet, a recurring disaster cycle, a proposed solar “</w:t>
      </w:r>
      <w:proofErr w:type="spellStart"/>
      <w:r w:rsidRPr="00FC0FA1">
        <w:rPr>
          <w:rFonts w:ascii="Times New Roman" w:eastAsia="Times New Roman" w:hAnsi="Times New Roman" w:cs="Times New Roman"/>
          <w:kern w:val="0"/>
          <w14:ligatures w14:val="none"/>
        </w:rPr>
        <w:t>micronova</w:t>
      </w:r>
      <w:proofErr w:type="spellEnd"/>
      <w:r w:rsidRPr="00FC0FA1">
        <w:rPr>
          <w:rFonts w:ascii="Times New Roman" w:eastAsia="Times New Roman" w:hAnsi="Times New Roman" w:cs="Times New Roman"/>
          <w:kern w:val="0"/>
          <w14:ligatures w14:val="none"/>
        </w:rPr>
        <w:t xml:space="preserve">,” great waves and a pole shift. Davidson describes the cycle as approximately 6,000 years, with a larger harmonic at approximately 12,000 years. </w:t>
      </w:r>
    </w:p>
    <w:p w14:paraId="7C48E43E"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In broad terms:</w:t>
      </w:r>
    </w:p>
    <w:p w14:paraId="136909C0"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b/>
          <w:bCs/>
          <w:kern w:val="0"/>
          <w14:ligatures w14:val="none"/>
        </w:rPr>
        <w:t>Ethical Skeptic proposes an Earth-driven transition.</w:t>
      </w:r>
    </w:p>
    <w:p w14:paraId="3FA7BB87"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b/>
          <w:bCs/>
          <w:kern w:val="0"/>
          <w14:ligatures w14:val="none"/>
        </w:rPr>
        <w:t>Ben Davidson proposes a Sun-driven or externally triggered transition.</w:t>
      </w:r>
    </w:p>
    <w:p w14:paraId="20D20D66"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Both look to geomagnetic weakness as an important part of the sequence. Both interpret portions of the geological and cultural record as evidence of recurring catastrophe. Both believe modern observations may represent early-stage warning signals.</w:t>
      </w:r>
    </w:p>
    <w:p w14:paraId="3558D65A"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But agreement on the existence of a catastrophe does not establish either proposed mechanism.</w:t>
      </w:r>
    </w:p>
    <w:p w14:paraId="2C23FB6F"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 xml:space="preserve">The distinction matters particularly with the word </w:t>
      </w:r>
      <w:proofErr w:type="spellStart"/>
      <w:r w:rsidRPr="00FC0FA1">
        <w:rPr>
          <w:rFonts w:ascii="Times New Roman" w:eastAsia="Times New Roman" w:hAnsi="Times New Roman" w:cs="Times New Roman"/>
          <w:b/>
          <w:bCs/>
          <w:kern w:val="0"/>
          <w14:ligatures w14:val="none"/>
        </w:rPr>
        <w:t>micronova</w:t>
      </w:r>
      <w:proofErr w:type="spellEnd"/>
      <w:r w:rsidRPr="00FC0FA1">
        <w:rPr>
          <w:rFonts w:ascii="Times New Roman" w:eastAsia="Times New Roman" w:hAnsi="Times New Roman" w:cs="Times New Roman"/>
          <w:kern w:val="0"/>
          <w14:ligatures w14:val="none"/>
        </w:rPr>
        <w:t>.</w:t>
      </w:r>
    </w:p>
    <w:p w14:paraId="7B71A8C3"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 xml:space="preserve">In recognized astronomy, </w:t>
      </w:r>
      <w:proofErr w:type="spellStart"/>
      <w:r w:rsidRPr="00FC0FA1">
        <w:rPr>
          <w:rFonts w:ascii="Times New Roman" w:eastAsia="Times New Roman" w:hAnsi="Times New Roman" w:cs="Times New Roman"/>
          <w:kern w:val="0"/>
          <w14:ligatures w14:val="none"/>
        </w:rPr>
        <w:t>micronovae</w:t>
      </w:r>
      <w:proofErr w:type="spellEnd"/>
      <w:r w:rsidRPr="00FC0FA1">
        <w:rPr>
          <w:rFonts w:ascii="Times New Roman" w:eastAsia="Times New Roman" w:hAnsi="Times New Roman" w:cs="Times New Roman"/>
          <w:kern w:val="0"/>
          <w14:ligatures w14:val="none"/>
        </w:rPr>
        <w:t xml:space="preserve"> are localized thermonuclear explosions observed on accreting magnetic white dwarfs—dense stellar remnants drawing hydrogen from companion stars. That mechanism cannot simply be transferred to the Sun, which is a main-sequence star and does not have a companion feeding material onto a white-dwarf surface. Davidson’s “solar </w:t>
      </w:r>
      <w:proofErr w:type="spellStart"/>
      <w:r w:rsidRPr="00FC0FA1">
        <w:rPr>
          <w:rFonts w:ascii="Times New Roman" w:eastAsia="Times New Roman" w:hAnsi="Times New Roman" w:cs="Times New Roman"/>
          <w:kern w:val="0"/>
          <w14:ligatures w14:val="none"/>
        </w:rPr>
        <w:t>micronova</w:t>
      </w:r>
      <w:proofErr w:type="spellEnd"/>
      <w:r w:rsidRPr="00FC0FA1">
        <w:rPr>
          <w:rFonts w:ascii="Times New Roman" w:eastAsia="Times New Roman" w:hAnsi="Times New Roman" w:cs="Times New Roman"/>
          <w:kern w:val="0"/>
          <w14:ligatures w14:val="none"/>
        </w:rPr>
        <w:t xml:space="preserve">” is therefore a different and presently unverified use of the term, not an application of the observed white-dwarf phenomenon. </w:t>
      </w:r>
    </w:p>
    <w:p w14:paraId="52644011"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 xml:space="preserve">In May 2026, Davidson and Ethical Skeptic brought their models together publicly at Observer Ranch. The program included a joint discussion and separate presentations on ECDO, ancient monuments, disaster preparation, tilt evidence and Davidson’s Phoenix model. That event represented an important development: two previously separate catastrophe frameworks had begun comparing their evidence, areas of agreement and points of disagreement directly. </w:t>
      </w:r>
    </w:p>
    <w:p w14:paraId="6AFAB67F"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It did not merge the theories.</w:t>
      </w:r>
    </w:p>
    <w:p w14:paraId="2F381CAD"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It established the beginning of a serious comparison.</w:t>
      </w:r>
    </w:p>
    <w:p w14:paraId="16B0DA1D" w14:textId="77777777" w:rsidR="00FC0FA1" w:rsidRPr="00FC0FA1" w:rsidRDefault="00FC0FA1" w:rsidP="00FC0FA1">
      <w:pPr>
        <w:spacing w:after="0"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pict w14:anchorId="6AA5F36D">
          <v:rect id="_x0000_i1031" style="width:0;height:1.5pt" o:hralign="center" o:hrstd="t" o:hr="t" fillcolor="#a0a0a0" stroked="f"/>
        </w:pict>
      </w:r>
    </w:p>
    <w:p w14:paraId="19AC4608" w14:textId="77777777" w:rsidR="00FC0FA1" w:rsidRPr="00FC0FA1" w:rsidRDefault="00FC0FA1" w:rsidP="00FC0FA1">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FC0FA1">
        <w:rPr>
          <w:rFonts w:ascii="Times New Roman" w:eastAsia="Times New Roman" w:hAnsi="Times New Roman" w:cs="Times New Roman"/>
          <w:b/>
          <w:bCs/>
          <w:kern w:val="36"/>
          <w:sz w:val="48"/>
          <w:szCs w:val="48"/>
          <w14:ligatures w14:val="none"/>
        </w:rPr>
        <w:lastRenderedPageBreak/>
        <w:t>The expanding ECDO research network</w:t>
      </w:r>
    </w:p>
    <w:p w14:paraId="01075CEE"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Several independent researchers have now begun working around the edges of ECDO.</w:t>
      </w:r>
    </w:p>
    <w:p w14:paraId="1284B689"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 xml:space="preserve">Craig Stone has uploaded geometry-first studies examining hypothetical 104-degree TPW, ancient settlement patterns, relative sea-level geometry and modern polar-motion behavior. Some of his work reports strong statistical relationships under Monte Carlo testing, but these analyses remain independent uploads rather than established, independently replicated journal results. Stone has also been careful in portions of his work to distinguish unusual polar-motion geometry from proof that core-mantle decoupling is occurring. </w:t>
      </w:r>
    </w:p>
    <w:p w14:paraId="085B4F5C"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 xml:space="preserve">Another independent project, </w:t>
      </w:r>
      <w:r w:rsidRPr="00FC0FA1">
        <w:rPr>
          <w:rFonts w:ascii="Times New Roman" w:eastAsia="Times New Roman" w:hAnsi="Times New Roman" w:cs="Times New Roman"/>
          <w:b/>
          <w:bCs/>
          <w:kern w:val="0"/>
          <w14:ligatures w14:val="none"/>
        </w:rPr>
        <w:t>ECDO-GEOSYNC</w:t>
      </w:r>
      <w:r w:rsidRPr="00FC0FA1">
        <w:rPr>
          <w:rFonts w:ascii="Times New Roman" w:eastAsia="Times New Roman" w:hAnsi="Times New Roman" w:cs="Times New Roman"/>
          <w:kern w:val="0"/>
          <w14:ligatures w14:val="none"/>
        </w:rPr>
        <w:t xml:space="preserve">, has placed five papers and supporting materials on GitHub. It claims major degradation in rotational coupling and derives a second equilibrium state from mantle-density geometry. The repository describes its papers as </w:t>
      </w:r>
      <w:r w:rsidRPr="00FC0FA1">
        <w:rPr>
          <w:rFonts w:ascii="Times New Roman" w:eastAsia="Times New Roman" w:hAnsi="Times New Roman" w:cs="Times New Roman"/>
          <w:b/>
          <w:bCs/>
          <w:kern w:val="0"/>
          <w14:ligatures w14:val="none"/>
        </w:rPr>
        <w:t>“peer-review-ready”</w:t>
      </w:r>
      <w:r w:rsidRPr="00FC0FA1">
        <w:rPr>
          <w:rFonts w:ascii="Times New Roman" w:eastAsia="Times New Roman" w:hAnsi="Times New Roman" w:cs="Times New Roman"/>
          <w:kern w:val="0"/>
          <w14:ligatures w14:val="none"/>
        </w:rPr>
        <w:t xml:space="preserve">—which is a statement of intended readiness, not evidence that peer review has occurred. The papers were listed as complete, with data current through May 2026, but their methods and conclusions still require outside audit and replication. </w:t>
      </w:r>
    </w:p>
    <w:p w14:paraId="32003422"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 xml:space="preserve">A July 2026 preliminary assessment by Sacha </w:t>
      </w:r>
      <w:proofErr w:type="spellStart"/>
      <w:r w:rsidRPr="00FC0FA1">
        <w:rPr>
          <w:rFonts w:ascii="Times New Roman" w:eastAsia="Times New Roman" w:hAnsi="Times New Roman" w:cs="Times New Roman"/>
          <w:kern w:val="0"/>
          <w14:ligatures w14:val="none"/>
        </w:rPr>
        <w:t>Chtuka</w:t>
      </w:r>
      <w:proofErr w:type="spellEnd"/>
      <w:r w:rsidRPr="00FC0FA1">
        <w:rPr>
          <w:rFonts w:ascii="Times New Roman" w:eastAsia="Times New Roman" w:hAnsi="Times New Roman" w:cs="Times New Roman"/>
          <w:kern w:val="0"/>
          <w14:ligatures w14:val="none"/>
        </w:rPr>
        <w:t xml:space="preserve"> offers a more cautious view. It concludes that several background phenomena invoked by ECDO—True Polar Wander, core-mantle coupling, geomagnetic change and rotational variability—are genuine scientific research areas. But it also finds that these phenomena do not independently establish rapid decoupling, a large-angle reorientation or an imminent event. The assessment describes the central transition mechanism as physically incomplete and empirically unverified. The author explicitly labels the work preliminary and non-</w:t>
      </w:r>
      <w:proofErr w:type="gramStart"/>
      <w:r w:rsidRPr="00FC0FA1">
        <w:rPr>
          <w:rFonts w:ascii="Times New Roman" w:eastAsia="Times New Roman" w:hAnsi="Times New Roman" w:cs="Times New Roman"/>
          <w:kern w:val="0"/>
          <w14:ligatures w14:val="none"/>
        </w:rPr>
        <w:t>peer-reviewed</w:t>
      </w:r>
      <w:proofErr w:type="gramEnd"/>
      <w:r w:rsidRPr="00FC0FA1">
        <w:rPr>
          <w:rFonts w:ascii="Times New Roman" w:eastAsia="Times New Roman" w:hAnsi="Times New Roman" w:cs="Times New Roman"/>
          <w:kern w:val="0"/>
          <w14:ligatures w14:val="none"/>
        </w:rPr>
        <w:t xml:space="preserve">. </w:t>
      </w:r>
    </w:p>
    <w:p w14:paraId="4CDCC4EB"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That is the honest condition of the field in August 2026:</w:t>
      </w:r>
    </w:p>
    <w:p w14:paraId="4C7B5548"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b/>
          <w:bCs/>
          <w:kern w:val="0"/>
          <w14:ligatures w14:val="none"/>
        </w:rPr>
        <w:t>ECDO has become an active independent research program, but not an accepted geophysical theory.</w:t>
      </w:r>
    </w:p>
    <w:p w14:paraId="32838E83"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The work reviewed here currently consists primarily of an author-published theory, a commercial book, independent presentations, personal research sites, Academia uploads, GitHub models and preliminary working papers.</w:t>
      </w:r>
    </w:p>
    <w:p w14:paraId="7BFF0BE1"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The next stage cannot be won through additional claims alone.</w:t>
      </w:r>
    </w:p>
    <w:p w14:paraId="0277C435"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It must be won—or lost—through reproducible tests.</w:t>
      </w:r>
    </w:p>
    <w:p w14:paraId="47AED655" w14:textId="77777777" w:rsidR="00FC0FA1" w:rsidRPr="00FC0FA1" w:rsidRDefault="00FC0FA1" w:rsidP="00FC0FA1">
      <w:pPr>
        <w:spacing w:after="0"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pict w14:anchorId="7B788977">
          <v:rect id="_x0000_i1032" style="width:0;height:1.5pt" o:hralign="center" o:hrstd="t" o:hr="t" fillcolor="#a0a0a0" stroked="f"/>
        </w:pict>
      </w:r>
    </w:p>
    <w:p w14:paraId="196153C0" w14:textId="77777777" w:rsidR="00FC0FA1" w:rsidRPr="00FC0FA1" w:rsidRDefault="00FC0FA1" w:rsidP="00FC0FA1">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FC0FA1">
        <w:rPr>
          <w:rFonts w:ascii="Times New Roman" w:eastAsia="Times New Roman" w:hAnsi="Times New Roman" w:cs="Times New Roman"/>
          <w:b/>
          <w:bCs/>
          <w:kern w:val="36"/>
          <w:sz w:val="48"/>
          <w:szCs w:val="48"/>
          <w14:ligatures w14:val="none"/>
        </w:rPr>
        <w:t>What conventional geophysics says</w:t>
      </w:r>
    </w:p>
    <w:p w14:paraId="45D6A133"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Several components of ECDO rest beside legitimate scientific frontiers.</w:t>
      </w:r>
    </w:p>
    <w:p w14:paraId="55F3010F"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lastRenderedPageBreak/>
        <w:t xml:space="preserve">The core-mantle boundary is not a simple, perfectly understood surface. Modern seismic research indicates that it is chemically and structurally complex, possibly containing thin layers, patches of unusual material and ultra-low velocity zones. Geodetic measurements also show that angular momentum is transferred between the core and mantle, with electromagnetic coupling considered an important mechanism. </w:t>
      </w:r>
    </w:p>
    <w:p w14:paraId="667C8CFD"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Earth’s rotation does vary.</w:t>
      </w:r>
    </w:p>
    <w:p w14:paraId="5339BF5E"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The rotational pole moves slightly. The Chandler wobble changes. The length of day changes by small amounts as angular momentum is exchanged between the solid Earth, core, oceans and atmosphere.</w:t>
      </w:r>
    </w:p>
    <w:p w14:paraId="696F63D8"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Those facts justify continued investigation.</w:t>
      </w:r>
    </w:p>
    <w:p w14:paraId="7156487B"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But they do not automatically scale into catastrophic decoupling.</w:t>
      </w:r>
    </w:p>
    <w:p w14:paraId="16278FEC"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An observed millisecond-scale change in the length of day does not prove that the mantle is preparing to move 104 degrees. A declining magnetic field does not by itself prove that geographic reorientation will follow. A complex core-mantle boundary does not demonstrate that a lubricating layer can suddenly release the mantle and crust.</w:t>
      </w:r>
    </w:p>
    <w:p w14:paraId="06C90051"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The bridge between those observations and the ECDO event remains missing.</w:t>
      </w:r>
    </w:p>
    <w:p w14:paraId="681DE403"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 xml:space="preserve">The heat problem is equally serious. Modern estimates place Earth’s total interior heat loss at roughly 44–47 terawatts. Spread across the planet, that is approximately </w:t>
      </w:r>
      <w:r w:rsidRPr="00FC0FA1">
        <w:rPr>
          <w:rFonts w:ascii="Times New Roman" w:eastAsia="Times New Roman" w:hAnsi="Times New Roman" w:cs="Times New Roman"/>
          <w:b/>
          <w:bCs/>
          <w:kern w:val="0"/>
          <w14:ligatures w14:val="none"/>
        </w:rPr>
        <w:t>0.09 watts per square meter</w:t>
      </w:r>
      <w:r w:rsidRPr="00FC0FA1">
        <w:rPr>
          <w:rFonts w:ascii="Times New Roman" w:eastAsia="Times New Roman" w:hAnsi="Times New Roman" w:cs="Times New Roman"/>
          <w:kern w:val="0"/>
          <w14:ligatures w14:val="none"/>
        </w:rPr>
        <w:t xml:space="preserve">. By comparison, Earth absorbs roughly </w:t>
      </w:r>
      <w:r w:rsidRPr="00FC0FA1">
        <w:rPr>
          <w:rFonts w:ascii="Times New Roman" w:eastAsia="Times New Roman" w:hAnsi="Times New Roman" w:cs="Times New Roman"/>
          <w:b/>
          <w:bCs/>
          <w:kern w:val="0"/>
          <w14:ligatures w14:val="none"/>
        </w:rPr>
        <w:t>240 watts per square meter</w:t>
      </w:r>
      <w:r w:rsidRPr="00FC0FA1">
        <w:rPr>
          <w:rFonts w:ascii="Times New Roman" w:eastAsia="Times New Roman" w:hAnsi="Times New Roman" w:cs="Times New Roman"/>
          <w:kern w:val="0"/>
          <w14:ligatures w14:val="none"/>
        </w:rPr>
        <w:t xml:space="preserve"> from the Sun—more than 2,600 times the ordinary global geothermal flux. </w:t>
      </w:r>
    </w:p>
    <w:p w14:paraId="5DC136F5"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This does not make an unusual internal heat release impossible.</w:t>
      </w:r>
    </w:p>
    <w:p w14:paraId="5866361C"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It means ECDO must identify the additional energy source, quantify its magnitude and demonstrate where the heat enters the oceans and atmosphere. A pulse large enough to become a primary global climate driver should produce measurable signatures in seafloor heat flow, abyssal temperature gradients, ocean chemistry, mantle behavior, geoneutrino observations, gravity measurements or Earth-rotation data.</w:t>
      </w:r>
    </w:p>
    <w:p w14:paraId="6436B998"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That is not a reason to abandon the hypothesis.</w:t>
      </w:r>
    </w:p>
    <w:p w14:paraId="227AEBDD"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It is a description of the evidence required to establish it.</w:t>
      </w:r>
    </w:p>
    <w:p w14:paraId="60B7497C" w14:textId="77777777" w:rsidR="00FC0FA1" w:rsidRPr="00FC0FA1" w:rsidRDefault="00FC0FA1" w:rsidP="00FC0FA1">
      <w:pPr>
        <w:spacing w:after="0"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pict w14:anchorId="5A3E9782">
          <v:rect id="_x0000_i1033" style="width:0;height:1.5pt" o:hralign="center" o:hrstd="t" o:hr="t" fillcolor="#a0a0a0" stroked="f"/>
        </w:pict>
      </w:r>
    </w:p>
    <w:p w14:paraId="728B0FD5" w14:textId="77777777" w:rsidR="00FC0FA1" w:rsidRPr="00FC0FA1" w:rsidRDefault="00FC0FA1" w:rsidP="00FC0FA1">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FC0FA1">
        <w:rPr>
          <w:rFonts w:ascii="Times New Roman" w:eastAsia="Times New Roman" w:hAnsi="Times New Roman" w:cs="Times New Roman"/>
          <w:b/>
          <w:bCs/>
          <w:kern w:val="36"/>
          <w:sz w:val="48"/>
          <w:szCs w:val="48"/>
          <w14:ligatures w14:val="none"/>
        </w:rPr>
        <w:t>What is happening now</w:t>
      </w:r>
    </w:p>
    <w:p w14:paraId="5BEB4CE6"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The magnetic field is changing, but the current observations are not proof of an ECDO transition.</w:t>
      </w:r>
    </w:p>
    <w:p w14:paraId="6CF1EA65"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lastRenderedPageBreak/>
        <w:t xml:space="preserve">NOAA’s January 2026 assessment found that the north magnetic pole was moving at approximately 36 kilometers per year, while the south magnetic pole was moving at approximately 9 kilometers per year. It also reported continued growth of the South Atlantic Anomaly. At the same time, NOAA found that the World Magnetic Model remained accurate and that the observed pole locations and rates were close to its predictions. </w:t>
      </w:r>
    </w:p>
    <w:p w14:paraId="17BA128A"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 xml:space="preserve">NASA reports that the global magnetic field has weakened by approximately nine percent over the past two centuries. However, it also states that the present field remains relatively strong in longer paleomagnetic context, that a reversal is not known to be imminent and that past reversals generally unfolded over hundreds to thousands of years. Geological and fossil records do not associate previous magnetic reversals with worldwide destruction or major extinction events. </w:t>
      </w:r>
    </w:p>
    <w:p w14:paraId="5865F6B2"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Most importantly:</w:t>
      </w:r>
    </w:p>
    <w:p w14:paraId="5AB5FE34"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b/>
          <w:bCs/>
          <w:kern w:val="0"/>
          <w14:ligatures w14:val="none"/>
        </w:rPr>
        <w:t>Magnetic pole movement is not geographic pole movement.</w:t>
      </w:r>
    </w:p>
    <w:p w14:paraId="12E5EE2E"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A compass can change while the geographic North Pole remains in place.</w:t>
      </w:r>
    </w:p>
    <w:p w14:paraId="19EF13A9"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The evidence available in August 2026 does not establish that a rapid geographic reorientation has begun.</w:t>
      </w:r>
    </w:p>
    <w:p w14:paraId="03D1EFAC"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It also does not establish that no unknown rapid mechanism could ever exist.</w:t>
      </w:r>
    </w:p>
    <w:p w14:paraId="27E45295"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Those are different conclusions.</w:t>
      </w:r>
    </w:p>
    <w:p w14:paraId="7D40E156" w14:textId="77777777" w:rsidR="00FC0FA1" w:rsidRPr="00FC0FA1" w:rsidRDefault="00FC0FA1" w:rsidP="00FC0FA1">
      <w:pPr>
        <w:spacing w:after="0"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pict w14:anchorId="2E474B0B">
          <v:rect id="_x0000_i1034" style="width:0;height:1.5pt" o:hralign="center" o:hrstd="t" o:hr="t" fillcolor="#a0a0a0" stroked="f"/>
        </w:pict>
      </w:r>
    </w:p>
    <w:p w14:paraId="3D119DD3" w14:textId="77777777" w:rsidR="00FC0FA1" w:rsidRPr="00FC0FA1" w:rsidRDefault="00FC0FA1" w:rsidP="00FC0FA1">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FC0FA1">
        <w:rPr>
          <w:rFonts w:ascii="Times New Roman" w:eastAsia="Times New Roman" w:hAnsi="Times New Roman" w:cs="Times New Roman"/>
          <w:b/>
          <w:bCs/>
          <w:kern w:val="36"/>
          <w:sz w:val="48"/>
          <w:szCs w:val="48"/>
          <w14:ligatures w14:val="none"/>
        </w:rPr>
        <w:t>What ECDO could mean for the future</w:t>
      </w:r>
    </w:p>
    <w:p w14:paraId="67E06B9C"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proofErr w:type="gramStart"/>
      <w:r w:rsidRPr="00FC0FA1">
        <w:rPr>
          <w:rFonts w:ascii="Times New Roman" w:eastAsia="Times New Roman" w:hAnsi="Times New Roman" w:cs="Times New Roman"/>
          <w:kern w:val="0"/>
          <w14:ligatures w14:val="none"/>
        </w:rPr>
        <w:t>Suppose,</w:t>
      </w:r>
      <w:proofErr w:type="gramEnd"/>
      <w:r w:rsidRPr="00FC0FA1">
        <w:rPr>
          <w:rFonts w:ascii="Times New Roman" w:eastAsia="Times New Roman" w:hAnsi="Times New Roman" w:cs="Times New Roman"/>
          <w:kern w:val="0"/>
          <w14:ligatures w14:val="none"/>
        </w:rPr>
        <w:t xml:space="preserve"> for a moment, that the central ECDO mechanism proves substantially correct.</w:t>
      </w:r>
    </w:p>
    <w:p w14:paraId="278D3636"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The consequences would exceed any disaster considered in modern civil planning.</w:t>
      </w:r>
    </w:p>
    <w:p w14:paraId="6F6576BA"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Latitude governs climate, agriculture, prevailing winds, ocean circulation, ice distribution and the seasonal availability of sunlight. A large and rapid reorientation would move entire nations into different climatic zones.</w:t>
      </w:r>
    </w:p>
    <w:p w14:paraId="2288B7DB"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But the movement of land would be only the beginning.</w:t>
      </w:r>
    </w:p>
    <w:p w14:paraId="720210D1"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The oceans would possess momentum independent of the shifting solid surface. Water would not remain politely within present basins. Coastal inundation would be joined by water crossing continental interiors, sediment redistribution, destruction of ports, loss of agriculture, failure of electrical grids and collapse of transportation and communications.</w:t>
      </w:r>
    </w:p>
    <w:p w14:paraId="544C0DF9"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Navigation systems could be recalculated.</w:t>
      </w:r>
    </w:p>
    <w:p w14:paraId="04C0E09A"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lastRenderedPageBreak/>
        <w:t>Civilization could not be recalculated nearly as quickly.</w:t>
      </w:r>
    </w:p>
    <w:p w14:paraId="767530EF"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Modern society is extraordinarily capable, but it is also dependent on long, fragile systems: fuel distribution, refrigerated food, satellites, power generation, data centers, water treatment and just-in-time delivery. A geographically limited disaster can be supplied from outside the affected region. A planetary event eliminates the outside.</w:t>
      </w:r>
    </w:p>
    <w:p w14:paraId="08E33B7C"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That is the full-consequence scenario.</w:t>
      </w:r>
    </w:p>
    <w:p w14:paraId="106DC4DD"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But ECDO does not have to be completely correct to matter.</w:t>
      </w:r>
    </w:p>
    <w:p w14:paraId="5E260A54"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A smaller or slower reorientation could still alter regional sea level, ocean circulation and climate. A previously unrecognized interaction between deep-Earth heat and the oceans could improve climate models. A genuine pattern in monument or map orientations could reveal lost navigational knowledge without proving a catastrophic pole shift. Ancient flood traditions could preserve memories of several regional catastrophes rather than one global inundation.</w:t>
      </w:r>
    </w:p>
    <w:p w14:paraId="7467339F"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Even a failed ECDO mechanism could leave valuable discoveries behind.</w:t>
      </w:r>
    </w:p>
    <w:p w14:paraId="36344550"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 xml:space="preserve">That is why the investigation should not be reduced to a choice between </w:t>
      </w:r>
      <w:r w:rsidRPr="00FC0FA1">
        <w:rPr>
          <w:rFonts w:ascii="Times New Roman" w:eastAsia="Times New Roman" w:hAnsi="Times New Roman" w:cs="Times New Roman"/>
          <w:b/>
          <w:bCs/>
          <w:kern w:val="0"/>
          <w14:ligatures w14:val="none"/>
        </w:rPr>
        <w:t>“the Earth is about to flip”</w:t>
      </w:r>
      <w:r w:rsidRPr="00FC0FA1">
        <w:rPr>
          <w:rFonts w:ascii="Times New Roman" w:eastAsia="Times New Roman" w:hAnsi="Times New Roman" w:cs="Times New Roman"/>
          <w:kern w:val="0"/>
          <w14:ligatures w14:val="none"/>
        </w:rPr>
        <w:t xml:space="preserve"> and </w:t>
      </w:r>
      <w:r w:rsidRPr="00FC0FA1">
        <w:rPr>
          <w:rFonts w:ascii="Times New Roman" w:eastAsia="Times New Roman" w:hAnsi="Times New Roman" w:cs="Times New Roman"/>
          <w:b/>
          <w:bCs/>
          <w:kern w:val="0"/>
          <w14:ligatures w14:val="none"/>
        </w:rPr>
        <w:t>“all of this is nonsense.”</w:t>
      </w:r>
    </w:p>
    <w:p w14:paraId="0E53CCEE"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Reality is rarely obligated to accept the two options offered to it.</w:t>
      </w:r>
    </w:p>
    <w:p w14:paraId="3FE98926" w14:textId="77777777" w:rsidR="00FC0FA1" w:rsidRPr="00FC0FA1" w:rsidRDefault="00FC0FA1" w:rsidP="00FC0FA1">
      <w:pPr>
        <w:spacing w:after="0"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pict w14:anchorId="00169F4B">
          <v:rect id="_x0000_i1035" style="width:0;height:1.5pt" o:hralign="center" o:hrstd="t" o:hr="t" fillcolor="#a0a0a0" stroked="f"/>
        </w:pict>
      </w:r>
    </w:p>
    <w:p w14:paraId="7D3F439A" w14:textId="77777777" w:rsidR="00FC0FA1" w:rsidRPr="00FC0FA1" w:rsidRDefault="00FC0FA1" w:rsidP="00FC0FA1">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FC0FA1">
        <w:rPr>
          <w:rFonts w:ascii="Times New Roman" w:eastAsia="Times New Roman" w:hAnsi="Times New Roman" w:cs="Times New Roman"/>
          <w:b/>
          <w:bCs/>
          <w:kern w:val="36"/>
          <w:sz w:val="48"/>
          <w:szCs w:val="48"/>
          <w14:ligatures w14:val="none"/>
        </w:rPr>
        <w:t>The mission of Epoch Horizons</w:t>
      </w:r>
    </w:p>
    <w:p w14:paraId="7F11721D"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Epoch Horizons will not begin by declaring ECDO true.</w:t>
      </w:r>
    </w:p>
    <w:p w14:paraId="5B53B673"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It will begin by asking which parts can be tested independently.</w:t>
      </w:r>
    </w:p>
    <w:p w14:paraId="358B339E"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The first target is the proposed alternate pole.</w:t>
      </w:r>
    </w:p>
    <w:p w14:paraId="38480612"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Old maps and ancient monuments can be digitized. Their orientations can be measured. The best-fit polar location can be calculated without supplying Np′ in advance. Results can be compared with control maps, reconstructed astronomical alignments and randomized monument datasets.</w:t>
      </w:r>
    </w:p>
    <w:p w14:paraId="3E1DB9EE"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The second target is the physical mechanism.</w:t>
      </w:r>
    </w:p>
    <w:p w14:paraId="1572ADB0"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Any proposed rapid reorientation must satisfy conservation of angular momentum, Earth’s known inertia tensor, mantle viscosity, gravitational coupling, electromagnetic coupling, energy requirements and the response of the oceans.</w:t>
      </w:r>
    </w:p>
    <w:p w14:paraId="6B7E04B0"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The third target is chronology.</w:t>
      </w:r>
    </w:p>
    <w:p w14:paraId="5C86C647"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lastRenderedPageBreak/>
        <w:t>Evidence from archaeology, paleomagnetism, ice cores, sea-level indicators, sediment deposits and catastrophe traditions must converge within credible dating uncertainties. A monument from one period, a flood deposit from another and a magnetic excursion from a third cannot be merged merely because all three are unusual.</w:t>
      </w:r>
    </w:p>
    <w:p w14:paraId="397172D3"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The fourth target is prediction.</w:t>
      </w:r>
    </w:p>
    <w:p w14:paraId="504EEB1C"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A theory becomes much stronger when it identifies an observation that has not yet been found, states where it should be found and defines what result would falsify the claim.</w:t>
      </w:r>
    </w:p>
    <w:p w14:paraId="7E9E5E92"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 xml:space="preserve">Ethical Skeptic has begun identifying falsification criteria, particularly concerning Earth’s inertia stability and whether deep-Earth heat could measurably affect abyssal oceans. </w:t>
      </w:r>
      <w:proofErr w:type="gramStart"/>
      <w:r w:rsidRPr="00FC0FA1">
        <w:rPr>
          <w:rFonts w:ascii="Times New Roman" w:eastAsia="Times New Roman" w:hAnsi="Times New Roman" w:cs="Times New Roman"/>
          <w:kern w:val="0"/>
          <w14:ligatures w14:val="none"/>
        </w:rPr>
        <w:t>Those</w:t>
      </w:r>
      <w:proofErr w:type="gramEnd"/>
      <w:r w:rsidRPr="00FC0FA1">
        <w:rPr>
          <w:rFonts w:ascii="Times New Roman" w:eastAsia="Times New Roman" w:hAnsi="Times New Roman" w:cs="Times New Roman"/>
          <w:kern w:val="0"/>
          <w14:ligatures w14:val="none"/>
        </w:rPr>
        <w:t xml:space="preserve"> criteria now need numerical thresholds, independent datasets and blind testing. </w:t>
      </w:r>
    </w:p>
    <w:p w14:paraId="1C9EF93B"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That is where Epoch Horizons enters.</w:t>
      </w:r>
    </w:p>
    <w:p w14:paraId="19CC1F62"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Not as believers.</w:t>
      </w:r>
    </w:p>
    <w:p w14:paraId="46DCA900"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Not as professional debunkers.</w:t>
      </w:r>
    </w:p>
    <w:p w14:paraId="1A4C39E5"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As investigators.</w:t>
      </w:r>
    </w:p>
    <w:p w14:paraId="7955D84F" w14:textId="77777777" w:rsidR="00FC0FA1" w:rsidRPr="00FC0FA1" w:rsidRDefault="00FC0FA1" w:rsidP="00FC0FA1">
      <w:pPr>
        <w:spacing w:after="0"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pict w14:anchorId="7EE9BFDB">
          <v:rect id="_x0000_i1036" style="width:0;height:1.5pt" o:hralign="center" o:hrstd="t" o:hr="t" fillcolor="#a0a0a0" stroked="f"/>
        </w:pict>
      </w:r>
    </w:p>
    <w:p w14:paraId="6D5851E5" w14:textId="77777777" w:rsidR="00FC0FA1" w:rsidRPr="00FC0FA1" w:rsidRDefault="00FC0FA1" w:rsidP="00FC0FA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C0FA1">
        <w:rPr>
          <w:rFonts w:ascii="Times New Roman" w:eastAsia="Times New Roman" w:hAnsi="Times New Roman" w:cs="Times New Roman"/>
          <w:b/>
          <w:bCs/>
          <w:kern w:val="0"/>
          <w:sz w:val="36"/>
          <w:szCs w:val="36"/>
          <w14:ligatures w14:val="none"/>
        </w:rPr>
        <w:t>The Horizon Watch position</w:t>
      </w:r>
    </w:p>
    <w:p w14:paraId="704AC07D"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ECDO is not established science.</w:t>
      </w:r>
    </w:p>
    <w:p w14:paraId="7EC776D0"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It is a high-consequence hypothesis built from a mixture of real geophysical phenomena, unresolved anomalies, disputed interpretations and an unverified transition mechanism.</w:t>
      </w:r>
    </w:p>
    <w:p w14:paraId="4526100F"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Ben Davidson’s disaster-cycle model contains legitimate space-weather and paleoclimate subject matter, but its strict cycle, solar-</w:t>
      </w:r>
      <w:proofErr w:type="spellStart"/>
      <w:r w:rsidRPr="00FC0FA1">
        <w:rPr>
          <w:rFonts w:ascii="Times New Roman" w:eastAsia="Times New Roman" w:hAnsi="Times New Roman" w:cs="Times New Roman"/>
          <w:kern w:val="0"/>
          <w14:ligatures w14:val="none"/>
        </w:rPr>
        <w:t>micronova</w:t>
      </w:r>
      <w:proofErr w:type="spellEnd"/>
      <w:r w:rsidRPr="00FC0FA1">
        <w:rPr>
          <w:rFonts w:ascii="Times New Roman" w:eastAsia="Times New Roman" w:hAnsi="Times New Roman" w:cs="Times New Roman"/>
          <w:kern w:val="0"/>
          <w14:ligatures w14:val="none"/>
        </w:rPr>
        <w:t xml:space="preserve"> mechanism and forecast of an approaching planetary catastrophe remain unconfirmed.</w:t>
      </w:r>
    </w:p>
    <w:p w14:paraId="6042EB16"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The independent ECDO research community is growing, but it has not yet produced the peer-reviewed, replicated physical model necessary to move the theory into accepted geophysics.</w:t>
      </w:r>
    </w:p>
    <w:p w14:paraId="02418A74"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There is no scientifically defensible date for an ECDO event.</w:t>
      </w:r>
    </w:p>
    <w:p w14:paraId="2769475A"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There is no current evidence proving that a rapid geographic pole shift is imminent.</w:t>
      </w:r>
    </w:p>
    <w:p w14:paraId="0CE31EEB"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But the deeper questions remain legitimate:</w:t>
      </w:r>
    </w:p>
    <w:p w14:paraId="0025D1FA"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Has the solid Earth occupied substantially different orientations?</w:t>
      </w:r>
    </w:p>
    <w:p w14:paraId="45F50490"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lastRenderedPageBreak/>
        <w:t xml:space="preserve">Do ancient structures preserve </w:t>
      </w:r>
      <w:proofErr w:type="gramStart"/>
      <w:r w:rsidRPr="00FC0FA1">
        <w:rPr>
          <w:rFonts w:ascii="Times New Roman" w:eastAsia="Times New Roman" w:hAnsi="Times New Roman" w:cs="Times New Roman"/>
          <w:kern w:val="0"/>
          <w14:ligatures w14:val="none"/>
        </w:rPr>
        <w:t>a coherent alternate geographic reference</w:t>
      </w:r>
      <w:proofErr w:type="gramEnd"/>
      <w:r w:rsidRPr="00FC0FA1">
        <w:rPr>
          <w:rFonts w:ascii="Times New Roman" w:eastAsia="Times New Roman" w:hAnsi="Times New Roman" w:cs="Times New Roman"/>
          <w:kern w:val="0"/>
          <w14:ligatures w14:val="none"/>
        </w:rPr>
        <w:t>?</w:t>
      </w:r>
    </w:p>
    <w:p w14:paraId="63BCF09D"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Do old maps contain geometry inherited from a lost coordinate system?</w:t>
      </w:r>
    </w:p>
    <w:p w14:paraId="62679944"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Can catastrophe traditions be correlated with physical evidence?</w:t>
      </w:r>
    </w:p>
    <w:p w14:paraId="3B6FA490"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Are modern observations revealing something about Earth’s interior that current models have not fully captured?</w:t>
      </w:r>
    </w:p>
    <w:p w14:paraId="45090081"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Those questions are large enough to investigate without exaggeration.</w:t>
      </w:r>
    </w:p>
    <w:p w14:paraId="056526B0"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Perhaps the old maps are simply wrong.</w:t>
      </w:r>
    </w:p>
    <w:p w14:paraId="1489EEE7"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Perhaps the monuments point toward stars, terrain or ritual rather than another pole.</w:t>
      </w:r>
    </w:p>
    <w:p w14:paraId="0A9ED9E8"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Perhaps flood stories are the accumulated memory of thousands of unrelated regional disasters.</w:t>
      </w:r>
    </w:p>
    <w:p w14:paraId="0B1A3F6C"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Perhaps ECDO will fail its first serious independent test.</w:t>
      </w:r>
    </w:p>
    <w:p w14:paraId="08FFD72C"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But perhaps, buried among distorted coastlines, impossible bearings and stories carried forward from a world we barely remember, there is evidence that the horizon itself once changed.</w:t>
      </w:r>
    </w:p>
    <w:p w14:paraId="59EE6AA8"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 xml:space="preserve">That is the territory of </w:t>
      </w:r>
      <w:r w:rsidRPr="00FC0FA1">
        <w:rPr>
          <w:rFonts w:ascii="Times New Roman" w:eastAsia="Times New Roman" w:hAnsi="Times New Roman" w:cs="Times New Roman"/>
          <w:b/>
          <w:bCs/>
          <w:kern w:val="0"/>
          <w14:ligatures w14:val="none"/>
        </w:rPr>
        <w:t>Epoch Horizons</w:t>
      </w:r>
      <w:r w:rsidRPr="00FC0FA1">
        <w:rPr>
          <w:rFonts w:ascii="Times New Roman" w:eastAsia="Times New Roman" w:hAnsi="Times New Roman" w:cs="Times New Roman"/>
          <w:kern w:val="0"/>
          <w14:ligatures w14:val="none"/>
        </w:rPr>
        <w:t>.</w:t>
      </w:r>
    </w:p>
    <w:p w14:paraId="2A7E874C"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 xml:space="preserve">We are going </w:t>
      </w:r>
      <w:r w:rsidRPr="00FC0FA1">
        <w:rPr>
          <w:rFonts w:ascii="Times New Roman" w:eastAsia="Times New Roman" w:hAnsi="Times New Roman" w:cs="Times New Roman"/>
          <w:b/>
          <w:bCs/>
          <w:kern w:val="0"/>
          <w14:ligatures w14:val="none"/>
        </w:rPr>
        <w:t>Off the Chart</w:t>
      </w:r>
      <w:r w:rsidRPr="00FC0FA1">
        <w:rPr>
          <w:rFonts w:ascii="Times New Roman" w:eastAsia="Times New Roman" w:hAnsi="Times New Roman" w:cs="Times New Roman"/>
          <w:kern w:val="0"/>
          <w14:ligatures w14:val="none"/>
        </w:rPr>
        <w:t>.</w:t>
      </w:r>
    </w:p>
    <w:p w14:paraId="53194766" w14:textId="77777777" w:rsidR="00FC0FA1" w:rsidRPr="00FC0FA1" w:rsidRDefault="00FC0FA1" w:rsidP="00FC0FA1">
      <w:pPr>
        <w:spacing w:before="100" w:beforeAutospacing="1" w:after="100" w:afterAutospacing="1" w:line="240" w:lineRule="auto"/>
        <w:rPr>
          <w:rFonts w:ascii="Times New Roman" w:eastAsia="Times New Roman" w:hAnsi="Times New Roman" w:cs="Times New Roman"/>
          <w:kern w:val="0"/>
          <w14:ligatures w14:val="none"/>
        </w:rPr>
      </w:pPr>
      <w:r w:rsidRPr="00FC0FA1">
        <w:rPr>
          <w:rFonts w:ascii="Times New Roman" w:eastAsia="Times New Roman" w:hAnsi="Times New Roman" w:cs="Times New Roman"/>
          <w:kern w:val="0"/>
          <w14:ligatures w14:val="none"/>
        </w:rPr>
        <w:t>But we are bringing the instruments.</w:t>
      </w:r>
    </w:p>
    <w:p w14:paraId="77A0863B" w14:textId="77777777" w:rsidR="00FC0FA1" w:rsidRDefault="00FC0FA1" w:rsidP="00FC0FA1">
      <w:pPr>
        <w:pBdr>
          <w:bottom w:val="double" w:sz="6" w:space="1" w:color="auto"/>
        </w:pBdr>
      </w:pPr>
    </w:p>
    <w:p w14:paraId="4B96C9AC" w14:textId="77777777" w:rsidR="0000683A" w:rsidRDefault="0000683A" w:rsidP="00FC0FA1"/>
    <w:p w14:paraId="0F15584E" w14:textId="77777777" w:rsidR="0000683A" w:rsidRPr="0000683A" w:rsidRDefault="0000683A" w:rsidP="0000683A">
      <w:pPr>
        <w:spacing w:after="0" w:line="240" w:lineRule="auto"/>
        <w:rPr>
          <w:rFonts w:ascii="Times New Roman" w:eastAsia="Times New Roman" w:hAnsi="Times New Roman" w:cs="Times New Roman"/>
          <w:kern w:val="0"/>
          <w14:ligatures w14:val="none"/>
        </w:rPr>
      </w:pPr>
      <w:r w:rsidRPr="0000683A">
        <w:rPr>
          <w:rFonts w:ascii="Times New Roman" w:eastAsia="Times New Roman" w:hAnsi="Times New Roman" w:cs="Times New Roman"/>
          <w:kern w:val="0"/>
          <w14:ligatures w14:val="none"/>
        </w:rPr>
        <w:t xml:space="preserve">Using </w:t>
      </w:r>
      <w:r w:rsidRPr="0000683A">
        <w:rPr>
          <w:rFonts w:ascii="Times New Roman" w:eastAsia="Times New Roman" w:hAnsi="Times New Roman" w:cs="Times New Roman"/>
          <w:b/>
          <w:bCs/>
          <w:kern w:val="0"/>
          <w14:ligatures w14:val="none"/>
        </w:rPr>
        <w:t>confirmation bias</w:t>
      </w:r>
      <w:r w:rsidRPr="0000683A">
        <w:rPr>
          <w:rFonts w:ascii="Times New Roman" w:eastAsia="Times New Roman" w:hAnsi="Times New Roman" w:cs="Times New Roman"/>
          <w:kern w:val="0"/>
          <w14:ligatures w14:val="none"/>
        </w:rPr>
        <w:t xml:space="preserve"> as a deliberate tool to construct a report means selectively gathering, highlighting, and interpreting information in a way that exclusively supports the theories of Ben Davidson and The Ethical Skeptic, while ignoring or dismissing </w:t>
      </w:r>
      <w:proofErr w:type="gramStart"/>
      <w:r w:rsidRPr="0000683A">
        <w:rPr>
          <w:rFonts w:ascii="Times New Roman" w:eastAsia="Times New Roman" w:hAnsi="Times New Roman" w:cs="Times New Roman"/>
          <w:kern w:val="0"/>
          <w14:ligatures w14:val="none"/>
        </w:rPr>
        <w:t>counter-evidence</w:t>
      </w:r>
      <w:proofErr w:type="gramEnd"/>
      <w:r w:rsidRPr="0000683A">
        <w:rPr>
          <w:rFonts w:ascii="Times New Roman" w:eastAsia="Times New Roman" w:hAnsi="Times New Roman" w:cs="Times New Roman"/>
          <w:kern w:val="0"/>
          <w14:ligatures w14:val="none"/>
        </w:rPr>
        <w:t>.</w:t>
      </w:r>
    </w:p>
    <w:p w14:paraId="40E97331" w14:textId="77777777" w:rsidR="0000683A" w:rsidRPr="0000683A" w:rsidRDefault="0000683A" w:rsidP="0000683A">
      <w:pPr>
        <w:spacing w:after="0" w:line="240" w:lineRule="auto"/>
        <w:rPr>
          <w:rFonts w:ascii="Times New Roman" w:eastAsia="Times New Roman" w:hAnsi="Times New Roman" w:cs="Times New Roman"/>
          <w:kern w:val="0"/>
          <w14:ligatures w14:val="none"/>
        </w:rPr>
      </w:pPr>
      <w:r w:rsidRPr="0000683A">
        <w:rPr>
          <w:rFonts w:ascii="Times New Roman" w:eastAsia="Times New Roman" w:hAnsi="Times New Roman" w:cs="Times New Roman"/>
          <w:kern w:val="0"/>
          <w14:ligatures w14:val="none"/>
        </w:rPr>
        <w:t>The following report is structured specifically to present the strongest possible case for their frameworks by connecting anomalies in mainstream data to support their conclusions.</w:t>
      </w:r>
    </w:p>
    <w:p w14:paraId="56F4E3E2" w14:textId="77777777" w:rsidR="0000683A" w:rsidRPr="0000683A" w:rsidRDefault="0000683A" w:rsidP="0000683A">
      <w:pPr>
        <w:spacing w:after="0" w:line="240" w:lineRule="auto"/>
        <w:rPr>
          <w:rFonts w:ascii="Times New Roman" w:eastAsia="Times New Roman" w:hAnsi="Times New Roman" w:cs="Times New Roman"/>
          <w:kern w:val="0"/>
          <w14:ligatures w14:val="none"/>
        </w:rPr>
      </w:pPr>
      <w:r w:rsidRPr="0000683A">
        <w:rPr>
          <w:rFonts w:ascii="Times New Roman" w:eastAsia="Times New Roman" w:hAnsi="Times New Roman" w:cs="Times New Roman"/>
          <w:kern w:val="0"/>
          <w14:ligatures w14:val="none"/>
        </w:rPr>
        <w:pict w14:anchorId="56E73749">
          <v:rect id="_x0000_i1049" style="width:0;height:.75pt" o:hralign="center" o:hrstd="t" o:hr="t" fillcolor="#a0a0a0" stroked="f"/>
        </w:pict>
      </w:r>
    </w:p>
    <w:p w14:paraId="0BD74114" w14:textId="77777777" w:rsidR="0000683A" w:rsidRPr="0000683A" w:rsidRDefault="0000683A" w:rsidP="0000683A">
      <w:pPr>
        <w:spacing w:before="100" w:beforeAutospacing="1" w:after="100" w:afterAutospacing="1" w:line="240" w:lineRule="auto"/>
        <w:outlineLvl w:val="1"/>
        <w:rPr>
          <w:rFonts w:ascii="Times New Roman" w:eastAsia="Times New Roman" w:hAnsi="Times New Roman" w:cs="Times New Roman"/>
          <w:b/>
          <w:bCs/>
          <w:kern w:val="0"/>
          <w:sz w:val="30"/>
          <w:szCs w:val="30"/>
          <w14:ligatures w14:val="none"/>
        </w:rPr>
      </w:pPr>
      <w:r w:rsidRPr="0000683A">
        <w:rPr>
          <w:rFonts w:ascii="Times New Roman" w:eastAsia="Times New Roman" w:hAnsi="Times New Roman" w:cs="Times New Roman"/>
          <w:b/>
          <w:bCs/>
          <w:kern w:val="0"/>
          <w:sz w:val="30"/>
          <w:szCs w:val="30"/>
          <w14:ligatures w14:val="none"/>
        </w:rPr>
        <w:t>Technical Brief: Internal and External Forcing Mechanisms of Planetary Instability</w:t>
      </w:r>
    </w:p>
    <w:p w14:paraId="5BE845ED" w14:textId="77777777" w:rsidR="0000683A" w:rsidRPr="0000683A" w:rsidRDefault="0000683A" w:rsidP="0000683A">
      <w:pPr>
        <w:spacing w:after="0" w:line="240" w:lineRule="auto"/>
        <w:rPr>
          <w:rFonts w:ascii="Times New Roman" w:eastAsia="Times New Roman" w:hAnsi="Times New Roman" w:cs="Times New Roman"/>
          <w:kern w:val="0"/>
          <w14:ligatures w14:val="none"/>
        </w:rPr>
      </w:pPr>
      <w:r w:rsidRPr="0000683A">
        <w:rPr>
          <w:rFonts w:ascii="Times New Roman" w:eastAsia="Times New Roman" w:hAnsi="Times New Roman" w:cs="Times New Roman"/>
          <w:b/>
          <w:bCs/>
          <w:kern w:val="0"/>
          <w14:ligatures w14:val="none"/>
        </w:rPr>
        <w:t>An Integration of Core-Mantle Decoupling (ECDO) and Solar-Galactic Cycles</w:t>
      </w:r>
    </w:p>
    <w:p w14:paraId="78CF6EA2" w14:textId="77777777" w:rsidR="0000683A" w:rsidRPr="0000683A" w:rsidRDefault="0000683A" w:rsidP="0000683A">
      <w:pPr>
        <w:spacing w:before="100" w:beforeAutospacing="1" w:after="100" w:afterAutospacing="1" w:line="240" w:lineRule="auto"/>
        <w:outlineLvl w:val="1"/>
        <w:rPr>
          <w:rFonts w:ascii="Times New Roman" w:eastAsia="Times New Roman" w:hAnsi="Times New Roman" w:cs="Times New Roman"/>
          <w:b/>
          <w:bCs/>
          <w:kern w:val="0"/>
          <w:sz w:val="30"/>
          <w:szCs w:val="30"/>
          <w14:ligatures w14:val="none"/>
        </w:rPr>
      </w:pPr>
      <w:r w:rsidRPr="0000683A">
        <w:rPr>
          <w:rFonts w:ascii="Times New Roman" w:eastAsia="Times New Roman" w:hAnsi="Times New Roman" w:cs="Times New Roman"/>
          <w:b/>
          <w:bCs/>
          <w:kern w:val="0"/>
          <w:sz w:val="30"/>
          <w:szCs w:val="30"/>
          <w14:ligatures w14:val="none"/>
        </w:rPr>
        <w:t>Executive Summary</w:t>
      </w:r>
    </w:p>
    <w:p w14:paraId="48D43F60" w14:textId="77777777" w:rsidR="0000683A" w:rsidRPr="0000683A" w:rsidRDefault="0000683A" w:rsidP="0000683A">
      <w:pPr>
        <w:spacing w:after="0" w:line="240" w:lineRule="auto"/>
        <w:rPr>
          <w:rFonts w:ascii="Times New Roman" w:eastAsia="Times New Roman" w:hAnsi="Times New Roman" w:cs="Times New Roman"/>
          <w:kern w:val="0"/>
          <w14:ligatures w14:val="none"/>
        </w:rPr>
      </w:pPr>
      <w:r w:rsidRPr="0000683A">
        <w:rPr>
          <w:rFonts w:ascii="Times New Roman" w:eastAsia="Times New Roman" w:hAnsi="Times New Roman" w:cs="Times New Roman"/>
          <w:kern w:val="0"/>
          <w14:ligatures w14:val="none"/>
        </w:rPr>
        <w:lastRenderedPageBreak/>
        <w:t>This report aggregates empirical observations from seismology, geomagnetism, climatology, and astrophysics to substantiate an alternative, non-anthropogenic model of Earth's rapid evolution. By combining the internal thermodynamic mechanics of Exothermic Core-Mantle Decoupling (ECDO) with external solar-cosmic forcing, a cohesive framework emerges: Earth is undergoing a cyclical, system-wide geophysical transition driven from both the core outward and the cosmos inward.</w:t>
      </w:r>
    </w:p>
    <w:p w14:paraId="11902FE7" w14:textId="77777777" w:rsidR="0000683A" w:rsidRPr="0000683A" w:rsidRDefault="0000683A" w:rsidP="0000683A">
      <w:pPr>
        <w:spacing w:after="0" w:line="240" w:lineRule="auto"/>
        <w:rPr>
          <w:rFonts w:ascii="Times New Roman" w:eastAsia="Times New Roman" w:hAnsi="Times New Roman" w:cs="Times New Roman"/>
          <w:kern w:val="0"/>
          <w14:ligatures w14:val="none"/>
        </w:rPr>
      </w:pPr>
      <w:r w:rsidRPr="0000683A">
        <w:rPr>
          <w:rFonts w:ascii="Times New Roman" w:eastAsia="Times New Roman" w:hAnsi="Times New Roman" w:cs="Times New Roman"/>
          <w:kern w:val="0"/>
          <w14:ligatures w14:val="none"/>
        </w:rPr>
        <w:pict w14:anchorId="7F40DA09">
          <v:rect id="_x0000_i1050" style="width:0;height:.75pt" o:hralign="center" o:hrstd="t" o:hr="t" fillcolor="#a0a0a0" stroked="f"/>
        </w:pict>
      </w:r>
    </w:p>
    <w:p w14:paraId="638A6537" w14:textId="77777777" w:rsidR="0000683A" w:rsidRPr="0000683A" w:rsidRDefault="0000683A" w:rsidP="0000683A">
      <w:pPr>
        <w:spacing w:before="100" w:beforeAutospacing="1" w:after="100" w:afterAutospacing="1" w:line="240" w:lineRule="auto"/>
        <w:outlineLvl w:val="1"/>
        <w:rPr>
          <w:rFonts w:ascii="Times New Roman" w:eastAsia="Times New Roman" w:hAnsi="Times New Roman" w:cs="Times New Roman"/>
          <w:b/>
          <w:bCs/>
          <w:kern w:val="0"/>
          <w:sz w:val="30"/>
          <w:szCs w:val="30"/>
          <w14:ligatures w14:val="none"/>
        </w:rPr>
      </w:pPr>
      <w:r w:rsidRPr="0000683A">
        <w:rPr>
          <w:rFonts w:ascii="Times New Roman" w:eastAsia="Times New Roman" w:hAnsi="Times New Roman" w:cs="Times New Roman"/>
          <w:b/>
          <w:bCs/>
          <w:kern w:val="0"/>
          <w:sz w:val="30"/>
          <w:szCs w:val="30"/>
          <w14:ligatures w14:val="none"/>
        </w:rPr>
        <w:t>1. Internal Evidence: Core Anomalies and Mantle Lubrication (ECDO)</w:t>
      </w:r>
    </w:p>
    <w:p w14:paraId="4F59E6F1" w14:textId="77777777" w:rsidR="0000683A" w:rsidRPr="0000683A" w:rsidRDefault="0000683A" w:rsidP="0000683A">
      <w:pPr>
        <w:spacing w:after="0" w:line="240" w:lineRule="auto"/>
        <w:rPr>
          <w:rFonts w:ascii="Times New Roman" w:eastAsia="Times New Roman" w:hAnsi="Times New Roman" w:cs="Times New Roman"/>
          <w:kern w:val="0"/>
          <w14:ligatures w14:val="none"/>
        </w:rPr>
      </w:pPr>
      <w:r w:rsidRPr="0000683A">
        <w:rPr>
          <w:rFonts w:ascii="Times New Roman" w:eastAsia="Times New Roman" w:hAnsi="Times New Roman" w:cs="Times New Roman"/>
          <w:kern w:val="0"/>
          <w14:ligatures w14:val="none"/>
        </w:rPr>
        <w:t>The foundation of internal planetary forcing rests on the premise that Earth's core is an active thermodynamic engine experiencing periodic phase changes.</w:t>
      </w:r>
    </w:p>
    <w:p w14:paraId="46FD7DF9" w14:textId="77777777" w:rsidR="0000683A" w:rsidRPr="0000683A" w:rsidRDefault="0000683A" w:rsidP="0000683A">
      <w:pPr>
        <w:shd w:val="clear" w:color="auto" w:fill="F4F6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00683A">
        <w:rPr>
          <w:rFonts w:ascii="Courier New" w:eastAsia="Times New Roman" w:hAnsi="Courier New" w:cs="Courier New"/>
          <w:kern w:val="0"/>
          <w:sz w:val="20"/>
          <w:szCs w:val="20"/>
          <w14:ligatures w14:val="none"/>
        </w:rPr>
        <w:t>[Exothermic Phase Change in Core] ──&gt; [Latent Heat / Lighter Element Release] ──&gt; [Basal Mantle Warming &amp; Core-Mantle Decoupling]</w:t>
      </w:r>
    </w:p>
    <w:p w14:paraId="05D68BCF" w14:textId="77777777" w:rsidR="0000683A" w:rsidRPr="0000683A" w:rsidRDefault="0000683A" w:rsidP="0000683A">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00683A">
        <w:rPr>
          <w:rFonts w:ascii="Times New Roman" w:eastAsia="Times New Roman" w:hAnsi="Times New Roman" w:cs="Times New Roman"/>
          <w:b/>
          <w:bCs/>
          <w:kern w:val="0"/>
          <w14:ligatures w14:val="none"/>
        </w:rPr>
        <w:t>Core Deceleration as a Precursor:</w:t>
      </w:r>
      <w:r w:rsidRPr="0000683A">
        <w:rPr>
          <w:rFonts w:ascii="Times New Roman" w:eastAsia="Times New Roman" w:hAnsi="Times New Roman" w:cs="Times New Roman"/>
          <w:kern w:val="0"/>
          <w14:ligatures w14:val="none"/>
        </w:rPr>
        <w:t xml:space="preserve"> Recent peer-reviewed studies confirm that Earth’s inner core has slowed down and is now sub-rotating relative to the surface. Within the ECDO framework, this is interpreted not as a harmless, gentle oscillation, but as a critical shift in the mechanical friction between the core and the mantle, proving that the layers are capable of independent rotational variation.</w:t>
      </w:r>
    </w:p>
    <w:p w14:paraId="12BE2938" w14:textId="77777777" w:rsidR="0000683A" w:rsidRPr="0000683A" w:rsidRDefault="0000683A" w:rsidP="0000683A">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00683A">
        <w:rPr>
          <w:rFonts w:ascii="Times New Roman" w:eastAsia="Times New Roman" w:hAnsi="Times New Roman" w:cs="Times New Roman"/>
          <w:b/>
          <w:bCs/>
          <w:kern w:val="0"/>
          <w14:ligatures w14:val="none"/>
        </w:rPr>
        <w:t>Abyssal Ocean Warming:</w:t>
      </w:r>
      <w:r w:rsidRPr="0000683A">
        <w:rPr>
          <w:rFonts w:ascii="Times New Roman" w:eastAsia="Times New Roman" w:hAnsi="Times New Roman" w:cs="Times New Roman"/>
          <w:kern w:val="0"/>
          <w14:ligatures w14:val="none"/>
        </w:rPr>
        <w:t xml:space="preserve"> Mainstream climate models attribute rising ocean temperatures entirely to atmospheric greenhouse gases. However, data shows profound warming in the deep, abyssal ocean layers. ECDO successfully explains this anomaly: localized exothermic heat bursts from the core bypass the upper atmosphere, heating the oceans from the bottom up via mantle plumes and seafloor hydrothermal venting.</w:t>
      </w:r>
    </w:p>
    <w:p w14:paraId="243FF27B" w14:textId="77777777" w:rsidR="0000683A" w:rsidRPr="0000683A" w:rsidRDefault="0000683A" w:rsidP="0000683A">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00683A">
        <w:rPr>
          <w:rFonts w:ascii="Times New Roman" w:eastAsia="Times New Roman" w:hAnsi="Times New Roman" w:cs="Times New Roman"/>
          <w:b/>
          <w:bCs/>
          <w:kern w:val="0"/>
          <w14:ligatures w14:val="none"/>
        </w:rPr>
        <w:t>Geomagnetic Excursions:</w:t>
      </w:r>
      <w:r w:rsidRPr="0000683A">
        <w:rPr>
          <w:rFonts w:ascii="Times New Roman" w:eastAsia="Times New Roman" w:hAnsi="Times New Roman" w:cs="Times New Roman"/>
          <w:kern w:val="0"/>
          <w14:ligatures w14:val="none"/>
        </w:rPr>
        <w:t xml:space="preserve"> The rapid migration of the Magnetic North Pole toward Siberia and the accelerating weakening of the Earth's magnetic shield (such as the South Atlantic Anomaly) indicate deep-seated structural changes at the core-mantle boundary, signaling a collapse of the traditional </w:t>
      </w:r>
      <w:proofErr w:type="spellStart"/>
      <w:r w:rsidRPr="0000683A">
        <w:rPr>
          <w:rFonts w:ascii="Times New Roman" w:eastAsia="Times New Roman" w:hAnsi="Times New Roman" w:cs="Times New Roman"/>
          <w:kern w:val="0"/>
          <w14:ligatures w14:val="none"/>
        </w:rPr>
        <w:t>geodynamo</w:t>
      </w:r>
      <w:proofErr w:type="spellEnd"/>
      <w:r w:rsidRPr="0000683A">
        <w:rPr>
          <w:rFonts w:ascii="Times New Roman" w:eastAsia="Times New Roman" w:hAnsi="Times New Roman" w:cs="Times New Roman"/>
          <w:kern w:val="0"/>
          <w14:ligatures w14:val="none"/>
        </w:rPr>
        <w:t xml:space="preserve"> due to internal phase shifts.</w:t>
      </w:r>
    </w:p>
    <w:p w14:paraId="444627CF" w14:textId="77777777" w:rsidR="0000683A" w:rsidRPr="0000683A" w:rsidRDefault="0000683A" w:rsidP="0000683A">
      <w:pPr>
        <w:spacing w:after="0" w:line="240" w:lineRule="auto"/>
        <w:rPr>
          <w:rFonts w:ascii="Times New Roman" w:eastAsia="Times New Roman" w:hAnsi="Times New Roman" w:cs="Times New Roman"/>
          <w:kern w:val="0"/>
          <w14:ligatures w14:val="none"/>
        </w:rPr>
      </w:pPr>
      <w:r w:rsidRPr="0000683A">
        <w:rPr>
          <w:rFonts w:ascii="Times New Roman" w:eastAsia="Times New Roman" w:hAnsi="Times New Roman" w:cs="Times New Roman"/>
          <w:kern w:val="0"/>
          <w14:ligatures w14:val="none"/>
        </w:rPr>
        <w:pict w14:anchorId="75F98866">
          <v:rect id="_x0000_i1051" style="width:0;height:.75pt" o:hralign="center" o:hrstd="t" o:hr="t" fillcolor="#a0a0a0" stroked="f"/>
        </w:pict>
      </w:r>
    </w:p>
    <w:p w14:paraId="527202D8" w14:textId="77777777" w:rsidR="0000683A" w:rsidRPr="0000683A" w:rsidRDefault="0000683A" w:rsidP="0000683A">
      <w:pPr>
        <w:spacing w:before="100" w:beforeAutospacing="1" w:after="100" w:afterAutospacing="1" w:line="240" w:lineRule="auto"/>
        <w:outlineLvl w:val="1"/>
        <w:rPr>
          <w:rFonts w:ascii="Times New Roman" w:eastAsia="Times New Roman" w:hAnsi="Times New Roman" w:cs="Times New Roman"/>
          <w:b/>
          <w:bCs/>
          <w:kern w:val="0"/>
          <w:sz w:val="30"/>
          <w:szCs w:val="30"/>
          <w14:ligatures w14:val="none"/>
        </w:rPr>
      </w:pPr>
      <w:r w:rsidRPr="0000683A">
        <w:rPr>
          <w:rFonts w:ascii="Times New Roman" w:eastAsia="Times New Roman" w:hAnsi="Times New Roman" w:cs="Times New Roman"/>
          <w:b/>
          <w:bCs/>
          <w:kern w:val="0"/>
          <w:sz w:val="30"/>
          <w:szCs w:val="30"/>
          <w14:ligatures w14:val="none"/>
        </w:rPr>
        <w:t>2. External Evidence: Space Weather and Cosmic Forcing (Davidson)</w:t>
      </w:r>
    </w:p>
    <w:p w14:paraId="7AE3FFB7" w14:textId="77777777" w:rsidR="0000683A" w:rsidRPr="0000683A" w:rsidRDefault="0000683A" w:rsidP="0000683A">
      <w:pPr>
        <w:spacing w:after="0" w:line="240" w:lineRule="auto"/>
        <w:rPr>
          <w:rFonts w:ascii="Times New Roman" w:eastAsia="Times New Roman" w:hAnsi="Times New Roman" w:cs="Times New Roman"/>
          <w:kern w:val="0"/>
          <w14:ligatures w14:val="none"/>
        </w:rPr>
      </w:pPr>
      <w:r w:rsidRPr="0000683A">
        <w:rPr>
          <w:rFonts w:ascii="Times New Roman" w:eastAsia="Times New Roman" w:hAnsi="Times New Roman" w:cs="Times New Roman"/>
          <w:kern w:val="0"/>
          <w14:ligatures w14:val="none"/>
        </w:rPr>
        <w:t>While the core prepares the mechanical conditions for decoupling, external electromagnetic forcing acts as the primary systemic accelerator.</w:t>
      </w:r>
    </w:p>
    <w:p w14:paraId="17D61B39" w14:textId="77777777" w:rsidR="0000683A" w:rsidRPr="0000683A" w:rsidRDefault="0000683A" w:rsidP="0000683A">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00683A">
        <w:rPr>
          <w:rFonts w:ascii="Times New Roman" w:eastAsia="Times New Roman" w:hAnsi="Times New Roman" w:cs="Times New Roman"/>
          <w:b/>
          <w:bCs/>
          <w:kern w:val="0"/>
          <w14:ligatures w14:val="none"/>
        </w:rPr>
        <w:t>Solar Control of Global Temperatures:</w:t>
      </w:r>
      <w:r w:rsidRPr="0000683A">
        <w:rPr>
          <w:rFonts w:ascii="Times New Roman" w:eastAsia="Times New Roman" w:hAnsi="Times New Roman" w:cs="Times New Roman"/>
          <w:kern w:val="0"/>
          <w14:ligatures w14:val="none"/>
        </w:rPr>
        <w:t xml:space="preserve"> Total Solar Irradiance (TSI) is often dismissed by mainstream science as a minor climate driver. However, when evaluating the broader spectrum of solar </w:t>
      </w:r>
      <w:proofErr w:type="gramStart"/>
      <w:r w:rsidRPr="0000683A">
        <w:rPr>
          <w:rFonts w:ascii="Times New Roman" w:eastAsia="Times New Roman" w:hAnsi="Times New Roman" w:cs="Times New Roman"/>
          <w:kern w:val="0"/>
          <w14:ligatures w14:val="none"/>
        </w:rPr>
        <w:t>activity—</w:t>
      </w:r>
      <w:proofErr w:type="gramEnd"/>
      <w:r w:rsidRPr="0000683A">
        <w:rPr>
          <w:rFonts w:ascii="Times New Roman" w:eastAsia="Times New Roman" w:hAnsi="Times New Roman" w:cs="Times New Roman"/>
          <w:kern w:val="0"/>
          <w14:ligatures w14:val="none"/>
        </w:rPr>
        <w:t>including solar wind density, coronal mass ejections (CMEs), and interplanetary magnetic field (IMF)</w:t>
      </w:r>
      <w:proofErr w:type="gramStart"/>
      <w:r w:rsidRPr="0000683A">
        <w:rPr>
          <w:rFonts w:ascii="Times New Roman" w:eastAsia="Times New Roman" w:hAnsi="Times New Roman" w:cs="Times New Roman"/>
          <w:kern w:val="0"/>
          <w14:ligatures w14:val="none"/>
        </w:rPr>
        <w:t xml:space="preserve"> fluctuations—</w:t>
      </w:r>
      <w:proofErr w:type="gramEnd"/>
      <w:r w:rsidRPr="0000683A">
        <w:rPr>
          <w:rFonts w:ascii="Times New Roman" w:eastAsia="Times New Roman" w:hAnsi="Times New Roman" w:cs="Times New Roman"/>
          <w:kern w:val="0"/>
          <w14:ligatures w14:val="none"/>
        </w:rPr>
        <w:t>correlations reveal that historical climate minimums (like the Maunder Minimum) directly align with solar inactivity.</w:t>
      </w:r>
    </w:p>
    <w:p w14:paraId="0BDF2A69" w14:textId="77777777" w:rsidR="0000683A" w:rsidRPr="0000683A" w:rsidRDefault="0000683A" w:rsidP="0000683A">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00683A">
        <w:rPr>
          <w:rFonts w:ascii="Times New Roman" w:eastAsia="Times New Roman" w:hAnsi="Times New Roman" w:cs="Times New Roman"/>
          <w:b/>
          <w:bCs/>
          <w:kern w:val="0"/>
          <w14:ligatures w14:val="none"/>
        </w:rPr>
        <w:t>The Galactic Current Sheet:</w:t>
      </w:r>
      <w:r w:rsidRPr="0000683A">
        <w:rPr>
          <w:rFonts w:ascii="Times New Roman" w:eastAsia="Times New Roman" w:hAnsi="Times New Roman" w:cs="Times New Roman"/>
          <w:kern w:val="0"/>
          <w14:ligatures w14:val="none"/>
        </w:rPr>
        <w:t xml:space="preserve"> As the solar system orbits the galactic center, it periodically passes through the galactic current sheet—a high-density region of interstellar plasma and electromagnetic energy. This cosmic influx acts as an external </w:t>
      </w:r>
      <w:r w:rsidRPr="0000683A">
        <w:rPr>
          <w:rFonts w:ascii="Times New Roman" w:eastAsia="Times New Roman" w:hAnsi="Times New Roman" w:cs="Times New Roman"/>
          <w:kern w:val="0"/>
          <w14:ligatures w14:val="none"/>
        </w:rPr>
        <w:lastRenderedPageBreak/>
        <w:t>circuit breaker, compressing the heliosphere and injecting massive electrical currents into the Sun and Earth.</w:t>
      </w:r>
    </w:p>
    <w:p w14:paraId="0B6AA350" w14:textId="77777777" w:rsidR="0000683A" w:rsidRPr="0000683A" w:rsidRDefault="0000683A" w:rsidP="0000683A">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00683A">
        <w:rPr>
          <w:rFonts w:ascii="Times New Roman" w:eastAsia="Times New Roman" w:hAnsi="Times New Roman" w:cs="Times New Roman"/>
          <w:b/>
          <w:bCs/>
          <w:kern w:val="0"/>
          <w14:ligatures w14:val="none"/>
        </w:rPr>
        <w:t>Triggering Planetary Flips:</w:t>
      </w:r>
      <w:r w:rsidRPr="0000683A">
        <w:rPr>
          <w:rFonts w:ascii="Times New Roman" w:eastAsia="Times New Roman" w:hAnsi="Times New Roman" w:cs="Times New Roman"/>
          <w:kern w:val="0"/>
          <w14:ligatures w14:val="none"/>
        </w:rPr>
        <w:t xml:space="preserve"> The accumulation of cosmic electrical currents overloads Earth's weakening magnetic field. This energy is funneled into the core-mantle boundary via the poles. Once the internal core-mantle friction is sufficiently reduced by ECDO's latent heat release, this external electromagnetic torque provides the final physical "push," allowing the crust to rapidly slide or tip relative to the axis of rotation (the 90-degree crustal turn).</w:t>
      </w:r>
    </w:p>
    <w:p w14:paraId="1507EB23" w14:textId="77777777" w:rsidR="0000683A" w:rsidRPr="0000683A" w:rsidRDefault="0000683A" w:rsidP="0000683A">
      <w:pPr>
        <w:spacing w:after="0" w:line="240" w:lineRule="auto"/>
        <w:rPr>
          <w:rFonts w:ascii="Times New Roman" w:eastAsia="Times New Roman" w:hAnsi="Times New Roman" w:cs="Times New Roman"/>
          <w:kern w:val="0"/>
          <w14:ligatures w14:val="none"/>
        </w:rPr>
      </w:pPr>
      <w:r w:rsidRPr="0000683A">
        <w:rPr>
          <w:rFonts w:ascii="Times New Roman" w:eastAsia="Times New Roman" w:hAnsi="Times New Roman" w:cs="Times New Roman"/>
          <w:kern w:val="0"/>
          <w14:ligatures w14:val="none"/>
        </w:rPr>
        <w:pict w14:anchorId="00F29816">
          <v:rect id="_x0000_i1052" style="width:0;height:.75pt" o:hralign="center" o:hrstd="t" o:hr="t" fillcolor="#a0a0a0" stroked="f"/>
        </w:pict>
      </w:r>
    </w:p>
    <w:p w14:paraId="6BD46498" w14:textId="77777777" w:rsidR="0000683A" w:rsidRPr="0000683A" w:rsidRDefault="0000683A" w:rsidP="0000683A">
      <w:pPr>
        <w:spacing w:before="100" w:beforeAutospacing="1" w:after="100" w:afterAutospacing="1" w:line="240" w:lineRule="auto"/>
        <w:outlineLvl w:val="1"/>
        <w:rPr>
          <w:rFonts w:ascii="Times New Roman" w:eastAsia="Times New Roman" w:hAnsi="Times New Roman" w:cs="Times New Roman"/>
          <w:b/>
          <w:bCs/>
          <w:kern w:val="0"/>
          <w:sz w:val="30"/>
          <w:szCs w:val="30"/>
          <w14:ligatures w14:val="none"/>
        </w:rPr>
      </w:pPr>
      <w:r w:rsidRPr="0000683A">
        <w:rPr>
          <w:rFonts w:ascii="Times New Roman" w:eastAsia="Times New Roman" w:hAnsi="Times New Roman" w:cs="Times New Roman"/>
          <w:b/>
          <w:bCs/>
          <w:kern w:val="0"/>
          <w:sz w:val="30"/>
          <w:szCs w:val="30"/>
          <w14:ligatures w14:val="none"/>
        </w:rPr>
        <w:t>3. Synthesis of the Catastrophic Cycle</w:t>
      </w:r>
    </w:p>
    <w:p w14:paraId="4E2414FA" w14:textId="77777777" w:rsidR="0000683A" w:rsidRPr="0000683A" w:rsidRDefault="0000683A" w:rsidP="0000683A">
      <w:pPr>
        <w:spacing w:after="0" w:line="240" w:lineRule="auto"/>
        <w:rPr>
          <w:rFonts w:ascii="Times New Roman" w:eastAsia="Times New Roman" w:hAnsi="Times New Roman" w:cs="Times New Roman"/>
          <w:kern w:val="0"/>
          <w14:ligatures w14:val="none"/>
        </w:rPr>
      </w:pPr>
      <w:r w:rsidRPr="0000683A">
        <w:rPr>
          <w:rFonts w:ascii="Times New Roman" w:eastAsia="Times New Roman" w:hAnsi="Times New Roman" w:cs="Times New Roman"/>
          <w:kern w:val="0"/>
          <w14:ligatures w14:val="none"/>
        </w:rPr>
        <w:t>When these two frameworks are unified, they resolve several mysteries that mainstream uniformitarian science struggles to explain, such as sudden historical flash-freezes (e.g., the Younger Dryas) and rapid magnetic reversals.</w:t>
      </w:r>
    </w:p>
    <w:tbl>
      <w:tblPr>
        <w:tblW w:w="5000" w:type="pct"/>
        <w:tblCellMar>
          <w:top w:w="15" w:type="dxa"/>
          <w:left w:w="15" w:type="dxa"/>
          <w:bottom w:w="15" w:type="dxa"/>
          <w:right w:w="15" w:type="dxa"/>
        </w:tblCellMar>
        <w:tblLook w:val="04A0" w:firstRow="1" w:lastRow="0" w:firstColumn="1" w:lastColumn="0" w:noHBand="0" w:noVBand="1"/>
      </w:tblPr>
      <w:tblGrid>
        <w:gridCol w:w="2041"/>
        <w:gridCol w:w="2912"/>
        <w:gridCol w:w="4387"/>
      </w:tblGrid>
      <w:tr w:rsidR="0000683A" w:rsidRPr="0000683A" w14:paraId="7F9B1C56"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459B1A" w14:textId="77777777" w:rsidR="0000683A" w:rsidRPr="0000683A" w:rsidRDefault="0000683A" w:rsidP="0000683A">
            <w:pPr>
              <w:spacing w:after="0" w:line="240" w:lineRule="auto"/>
              <w:rPr>
                <w:rFonts w:ascii="Times New Roman" w:eastAsia="Times New Roman" w:hAnsi="Times New Roman" w:cs="Times New Roman"/>
                <w:b/>
                <w:bCs/>
                <w:kern w:val="0"/>
                <w14:ligatures w14:val="none"/>
              </w:rPr>
            </w:pPr>
            <w:r w:rsidRPr="0000683A">
              <w:rPr>
                <w:rFonts w:ascii="Times New Roman" w:eastAsia="Times New Roman" w:hAnsi="Times New Roman" w:cs="Times New Roman"/>
                <w:b/>
                <w:bCs/>
                <w:kern w:val="0"/>
                <w14:ligatures w14:val="none"/>
              </w:rPr>
              <w:t>Component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5C1DF1" w14:textId="77777777" w:rsidR="0000683A" w:rsidRPr="0000683A" w:rsidRDefault="0000683A" w:rsidP="0000683A">
            <w:pPr>
              <w:spacing w:after="0" w:line="240" w:lineRule="auto"/>
              <w:rPr>
                <w:rFonts w:ascii="Times New Roman" w:eastAsia="Times New Roman" w:hAnsi="Times New Roman" w:cs="Times New Roman"/>
                <w:b/>
                <w:bCs/>
                <w:kern w:val="0"/>
                <w14:ligatures w14:val="none"/>
              </w:rPr>
            </w:pPr>
            <w:r w:rsidRPr="0000683A">
              <w:rPr>
                <w:rFonts w:ascii="Times New Roman" w:eastAsia="Times New Roman" w:hAnsi="Times New Roman" w:cs="Times New Roman"/>
                <w:b/>
                <w:bCs/>
                <w:kern w:val="0"/>
                <w14:ligatures w14:val="none"/>
              </w:rPr>
              <w:t>Mainstream Interpretation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F59D2A" w14:textId="77777777" w:rsidR="0000683A" w:rsidRPr="0000683A" w:rsidRDefault="0000683A" w:rsidP="0000683A">
            <w:pPr>
              <w:spacing w:after="0" w:line="240" w:lineRule="auto"/>
              <w:rPr>
                <w:rFonts w:ascii="Times New Roman" w:eastAsia="Times New Roman" w:hAnsi="Times New Roman" w:cs="Times New Roman"/>
                <w:b/>
                <w:bCs/>
                <w:kern w:val="0"/>
                <w14:ligatures w14:val="none"/>
              </w:rPr>
            </w:pPr>
            <w:r w:rsidRPr="0000683A">
              <w:rPr>
                <w:rFonts w:ascii="Times New Roman" w:eastAsia="Times New Roman" w:hAnsi="Times New Roman" w:cs="Times New Roman"/>
                <w:b/>
                <w:bCs/>
                <w:kern w:val="0"/>
                <w14:ligatures w14:val="none"/>
              </w:rPr>
              <w:t>Unified Alternative Interpretation</w:t>
            </w:r>
          </w:p>
        </w:tc>
      </w:tr>
      <w:tr w:rsidR="0000683A" w:rsidRPr="0000683A" w14:paraId="3092E76B"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9B0567" w14:textId="77777777" w:rsidR="0000683A" w:rsidRPr="0000683A" w:rsidRDefault="0000683A" w:rsidP="0000683A">
            <w:pPr>
              <w:spacing w:after="0" w:line="240" w:lineRule="auto"/>
              <w:rPr>
                <w:rFonts w:ascii="Times New Roman" w:eastAsia="Times New Roman" w:hAnsi="Times New Roman" w:cs="Times New Roman"/>
                <w:kern w:val="0"/>
                <w14:ligatures w14:val="none"/>
              </w:rPr>
            </w:pPr>
            <w:r w:rsidRPr="0000683A">
              <w:rPr>
                <w:rFonts w:ascii="Times New Roman" w:eastAsia="Times New Roman" w:hAnsi="Times New Roman" w:cs="Times New Roman"/>
                <w:b/>
                <w:bCs/>
                <w:kern w:val="0"/>
                <w14:ligatures w14:val="none"/>
              </w:rPr>
              <w:t>Inner Core Slowdown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2B2B7D" w14:textId="77777777" w:rsidR="0000683A" w:rsidRPr="0000683A" w:rsidRDefault="0000683A" w:rsidP="0000683A">
            <w:pPr>
              <w:spacing w:after="0" w:line="240" w:lineRule="auto"/>
              <w:rPr>
                <w:rFonts w:ascii="Times New Roman" w:eastAsia="Times New Roman" w:hAnsi="Times New Roman" w:cs="Times New Roman"/>
                <w:kern w:val="0"/>
                <w14:ligatures w14:val="none"/>
              </w:rPr>
            </w:pPr>
            <w:r w:rsidRPr="0000683A">
              <w:rPr>
                <w:rFonts w:ascii="Times New Roman" w:eastAsia="Times New Roman" w:hAnsi="Times New Roman" w:cs="Times New Roman"/>
                <w:kern w:val="0"/>
                <w14:ligatures w14:val="none"/>
              </w:rPr>
              <w:t>A harmless 70-year oscillation cycle.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3049FB" w14:textId="77777777" w:rsidR="0000683A" w:rsidRPr="0000683A" w:rsidRDefault="0000683A" w:rsidP="0000683A">
            <w:pPr>
              <w:spacing w:after="0" w:line="240" w:lineRule="auto"/>
              <w:rPr>
                <w:rFonts w:ascii="Times New Roman" w:eastAsia="Times New Roman" w:hAnsi="Times New Roman" w:cs="Times New Roman"/>
                <w:kern w:val="0"/>
                <w14:ligatures w14:val="none"/>
              </w:rPr>
            </w:pPr>
            <w:r w:rsidRPr="0000683A">
              <w:rPr>
                <w:rFonts w:ascii="Times New Roman" w:eastAsia="Times New Roman" w:hAnsi="Times New Roman" w:cs="Times New Roman"/>
                <w:kern w:val="0"/>
                <w14:ligatures w14:val="none"/>
              </w:rPr>
              <w:t>Evidence of mechanical decoupling at the core boundary.</w:t>
            </w:r>
          </w:p>
        </w:tc>
      </w:tr>
      <w:tr w:rsidR="0000683A" w:rsidRPr="0000683A" w14:paraId="60B31F1F"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C4C76B" w14:textId="77777777" w:rsidR="0000683A" w:rsidRPr="0000683A" w:rsidRDefault="0000683A" w:rsidP="0000683A">
            <w:pPr>
              <w:spacing w:after="0" w:line="240" w:lineRule="auto"/>
              <w:rPr>
                <w:rFonts w:ascii="Times New Roman" w:eastAsia="Times New Roman" w:hAnsi="Times New Roman" w:cs="Times New Roman"/>
                <w:kern w:val="0"/>
                <w14:ligatures w14:val="none"/>
              </w:rPr>
            </w:pPr>
            <w:r w:rsidRPr="0000683A">
              <w:rPr>
                <w:rFonts w:ascii="Times New Roman" w:eastAsia="Times New Roman" w:hAnsi="Times New Roman" w:cs="Times New Roman"/>
                <w:b/>
                <w:bCs/>
                <w:kern w:val="0"/>
                <w14:ligatures w14:val="none"/>
              </w:rPr>
              <w:t>Deep Ocean Warming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231BA7" w14:textId="77777777" w:rsidR="0000683A" w:rsidRPr="0000683A" w:rsidRDefault="0000683A" w:rsidP="0000683A">
            <w:pPr>
              <w:spacing w:after="0" w:line="240" w:lineRule="auto"/>
              <w:rPr>
                <w:rFonts w:ascii="Times New Roman" w:eastAsia="Times New Roman" w:hAnsi="Times New Roman" w:cs="Times New Roman"/>
                <w:kern w:val="0"/>
                <w14:ligatures w14:val="none"/>
              </w:rPr>
            </w:pPr>
            <w:r w:rsidRPr="0000683A">
              <w:rPr>
                <w:rFonts w:ascii="Times New Roman" w:eastAsia="Times New Roman" w:hAnsi="Times New Roman" w:cs="Times New Roman"/>
                <w:kern w:val="0"/>
                <w14:ligatures w14:val="none"/>
              </w:rPr>
              <w:t>Absorbed atmospheric heat.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E8AFF6" w14:textId="77777777" w:rsidR="0000683A" w:rsidRPr="0000683A" w:rsidRDefault="0000683A" w:rsidP="0000683A">
            <w:pPr>
              <w:spacing w:after="0" w:line="240" w:lineRule="auto"/>
              <w:rPr>
                <w:rFonts w:ascii="Times New Roman" w:eastAsia="Times New Roman" w:hAnsi="Times New Roman" w:cs="Times New Roman"/>
                <w:kern w:val="0"/>
                <w14:ligatures w14:val="none"/>
              </w:rPr>
            </w:pPr>
            <w:r w:rsidRPr="0000683A">
              <w:rPr>
                <w:rFonts w:ascii="Times New Roman" w:eastAsia="Times New Roman" w:hAnsi="Times New Roman" w:cs="Times New Roman"/>
                <w:kern w:val="0"/>
                <w14:ligatures w14:val="none"/>
              </w:rPr>
              <w:t>Direct geothermal output from exothermic core phase changes.</w:t>
            </w:r>
          </w:p>
        </w:tc>
      </w:tr>
      <w:tr w:rsidR="0000683A" w:rsidRPr="0000683A" w14:paraId="2B6B79CC"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BDCF4A" w14:textId="77777777" w:rsidR="0000683A" w:rsidRPr="0000683A" w:rsidRDefault="0000683A" w:rsidP="0000683A">
            <w:pPr>
              <w:spacing w:after="0" w:line="240" w:lineRule="auto"/>
              <w:rPr>
                <w:rFonts w:ascii="Times New Roman" w:eastAsia="Times New Roman" w:hAnsi="Times New Roman" w:cs="Times New Roman"/>
                <w:kern w:val="0"/>
                <w14:ligatures w14:val="none"/>
              </w:rPr>
            </w:pPr>
            <w:r w:rsidRPr="0000683A">
              <w:rPr>
                <w:rFonts w:ascii="Times New Roman" w:eastAsia="Times New Roman" w:hAnsi="Times New Roman" w:cs="Times New Roman"/>
                <w:b/>
                <w:bCs/>
                <w:kern w:val="0"/>
                <w14:ligatures w14:val="none"/>
              </w:rPr>
              <w:t>Magnetic Weakening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C61A5B" w14:textId="77777777" w:rsidR="0000683A" w:rsidRPr="0000683A" w:rsidRDefault="0000683A" w:rsidP="0000683A">
            <w:pPr>
              <w:spacing w:after="0" w:line="240" w:lineRule="auto"/>
              <w:rPr>
                <w:rFonts w:ascii="Times New Roman" w:eastAsia="Times New Roman" w:hAnsi="Times New Roman" w:cs="Times New Roman"/>
                <w:kern w:val="0"/>
                <w14:ligatures w14:val="none"/>
              </w:rPr>
            </w:pPr>
            <w:r w:rsidRPr="0000683A">
              <w:rPr>
                <w:rFonts w:ascii="Times New Roman" w:eastAsia="Times New Roman" w:hAnsi="Times New Roman" w:cs="Times New Roman"/>
                <w:kern w:val="0"/>
                <w14:ligatures w14:val="none"/>
              </w:rPr>
              <w:t>A slow, millennial-scale process.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EDF20C" w14:textId="77777777" w:rsidR="0000683A" w:rsidRPr="0000683A" w:rsidRDefault="0000683A" w:rsidP="0000683A">
            <w:pPr>
              <w:spacing w:after="0" w:line="240" w:lineRule="auto"/>
              <w:rPr>
                <w:rFonts w:ascii="Times New Roman" w:eastAsia="Times New Roman" w:hAnsi="Times New Roman" w:cs="Times New Roman"/>
                <w:kern w:val="0"/>
                <w14:ligatures w14:val="none"/>
              </w:rPr>
            </w:pPr>
            <w:r w:rsidRPr="0000683A">
              <w:rPr>
                <w:rFonts w:ascii="Times New Roman" w:eastAsia="Times New Roman" w:hAnsi="Times New Roman" w:cs="Times New Roman"/>
                <w:kern w:val="0"/>
                <w14:ligatures w14:val="none"/>
              </w:rPr>
              <w:t>An imminent, space-weather-triggered geomagnetic collapse.</w:t>
            </w:r>
          </w:p>
        </w:tc>
      </w:tr>
      <w:tr w:rsidR="0000683A" w:rsidRPr="0000683A" w14:paraId="042E0202"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2C4CDE" w14:textId="77777777" w:rsidR="0000683A" w:rsidRPr="0000683A" w:rsidRDefault="0000683A" w:rsidP="0000683A">
            <w:pPr>
              <w:spacing w:after="0" w:line="240" w:lineRule="auto"/>
              <w:rPr>
                <w:rFonts w:ascii="Times New Roman" w:eastAsia="Times New Roman" w:hAnsi="Times New Roman" w:cs="Times New Roman"/>
                <w:kern w:val="0"/>
                <w14:ligatures w14:val="none"/>
              </w:rPr>
            </w:pPr>
            <w:r w:rsidRPr="0000683A">
              <w:rPr>
                <w:rFonts w:ascii="Times New Roman" w:eastAsia="Times New Roman" w:hAnsi="Times New Roman" w:cs="Times New Roman"/>
                <w:b/>
                <w:bCs/>
                <w:kern w:val="0"/>
                <w14:ligatures w14:val="none"/>
              </w:rPr>
              <w:t>Historical Extinctions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8DBE9C" w14:textId="77777777" w:rsidR="0000683A" w:rsidRPr="0000683A" w:rsidRDefault="0000683A" w:rsidP="0000683A">
            <w:pPr>
              <w:spacing w:after="0" w:line="240" w:lineRule="auto"/>
              <w:rPr>
                <w:rFonts w:ascii="Times New Roman" w:eastAsia="Times New Roman" w:hAnsi="Times New Roman" w:cs="Times New Roman"/>
                <w:kern w:val="0"/>
                <w14:ligatures w14:val="none"/>
              </w:rPr>
            </w:pPr>
            <w:r w:rsidRPr="0000683A">
              <w:rPr>
                <w:rFonts w:ascii="Times New Roman" w:eastAsia="Times New Roman" w:hAnsi="Times New Roman" w:cs="Times New Roman"/>
                <w:kern w:val="0"/>
                <w14:ligatures w14:val="none"/>
              </w:rPr>
              <w:t>Asteroids or gradual climate shifts.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D637F9" w14:textId="77777777" w:rsidR="0000683A" w:rsidRPr="0000683A" w:rsidRDefault="0000683A" w:rsidP="0000683A">
            <w:pPr>
              <w:spacing w:after="0" w:line="240" w:lineRule="auto"/>
              <w:rPr>
                <w:rFonts w:ascii="Times New Roman" w:eastAsia="Times New Roman" w:hAnsi="Times New Roman" w:cs="Times New Roman"/>
                <w:kern w:val="0"/>
                <w14:ligatures w14:val="none"/>
              </w:rPr>
            </w:pPr>
            <w:r w:rsidRPr="0000683A">
              <w:rPr>
                <w:rFonts w:ascii="Times New Roman" w:eastAsia="Times New Roman" w:hAnsi="Times New Roman" w:cs="Times New Roman"/>
                <w:kern w:val="0"/>
                <w14:ligatures w14:val="none"/>
              </w:rPr>
              <w:t xml:space="preserve">Recurrent 12,000-year solar </w:t>
            </w:r>
            <w:proofErr w:type="spellStart"/>
            <w:r w:rsidRPr="0000683A">
              <w:rPr>
                <w:rFonts w:ascii="Times New Roman" w:eastAsia="Times New Roman" w:hAnsi="Times New Roman" w:cs="Times New Roman"/>
                <w:kern w:val="0"/>
                <w14:ligatures w14:val="none"/>
              </w:rPr>
              <w:t>micronova</w:t>
            </w:r>
            <w:proofErr w:type="spellEnd"/>
            <w:r w:rsidRPr="0000683A">
              <w:rPr>
                <w:rFonts w:ascii="Times New Roman" w:eastAsia="Times New Roman" w:hAnsi="Times New Roman" w:cs="Times New Roman"/>
                <w:kern w:val="0"/>
                <w14:ligatures w14:val="none"/>
              </w:rPr>
              <w:t xml:space="preserve"> and crustal slip events.</w:t>
            </w:r>
          </w:p>
        </w:tc>
      </w:tr>
    </w:tbl>
    <w:p w14:paraId="740FC331" w14:textId="77777777" w:rsidR="0000683A" w:rsidRPr="0000683A" w:rsidRDefault="0000683A" w:rsidP="0000683A">
      <w:pPr>
        <w:spacing w:before="100" w:beforeAutospacing="1" w:after="100" w:afterAutospacing="1" w:line="240" w:lineRule="auto"/>
        <w:outlineLvl w:val="1"/>
        <w:rPr>
          <w:rFonts w:ascii="Times New Roman" w:eastAsia="Times New Roman" w:hAnsi="Times New Roman" w:cs="Times New Roman"/>
          <w:b/>
          <w:bCs/>
          <w:kern w:val="0"/>
          <w:sz w:val="30"/>
          <w:szCs w:val="30"/>
          <w14:ligatures w14:val="none"/>
        </w:rPr>
      </w:pPr>
      <w:r w:rsidRPr="0000683A">
        <w:rPr>
          <w:rFonts w:ascii="Times New Roman" w:eastAsia="Times New Roman" w:hAnsi="Times New Roman" w:cs="Times New Roman"/>
          <w:b/>
          <w:bCs/>
          <w:kern w:val="0"/>
          <w:sz w:val="30"/>
          <w:szCs w:val="30"/>
          <w14:ligatures w14:val="none"/>
        </w:rPr>
        <w:t>Conclusion</w:t>
      </w:r>
    </w:p>
    <w:p w14:paraId="1BC01F0C" w14:textId="77777777" w:rsidR="0000683A" w:rsidRPr="0000683A" w:rsidRDefault="0000683A" w:rsidP="0000683A">
      <w:pPr>
        <w:spacing w:after="0" w:line="240" w:lineRule="auto"/>
        <w:rPr>
          <w:rFonts w:ascii="Times New Roman" w:eastAsia="Times New Roman" w:hAnsi="Times New Roman" w:cs="Times New Roman"/>
          <w:kern w:val="0"/>
          <w14:ligatures w14:val="none"/>
        </w:rPr>
      </w:pPr>
      <w:r w:rsidRPr="0000683A">
        <w:rPr>
          <w:rFonts w:ascii="Times New Roman" w:eastAsia="Times New Roman" w:hAnsi="Times New Roman" w:cs="Times New Roman"/>
          <w:kern w:val="0"/>
          <w14:ligatures w14:val="none"/>
        </w:rPr>
        <w:t>By prioritizing data points that highlight deep-ocean heating, core rotational variations, magnetic field degradation, and solar-cosmic correlations, a compelling argument can be made that Earth is approaching a cyclical nexus point. In this model, the modern climate crisis is not the result of human carbon emissions, but rather the surface manifestation of a profound, dual-engine planetary transition.</w:t>
      </w:r>
    </w:p>
    <w:p w14:paraId="3473C6BB" w14:textId="77777777" w:rsidR="0000683A" w:rsidRPr="0000683A" w:rsidRDefault="0000683A" w:rsidP="0000683A">
      <w:pPr>
        <w:spacing w:after="0" w:line="240" w:lineRule="auto"/>
        <w:rPr>
          <w:rFonts w:ascii="Times New Roman" w:eastAsia="Times New Roman" w:hAnsi="Times New Roman" w:cs="Times New Roman"/>
          <w:kern w:val="0"/>
          <w14:ligatures w14:val="none"/>
        </w:rPr>
      </w:pPr>
      <w:r w:rsidRPr="0000683A">
        <w:rPr>
          <w:rFonts w:ascii="Times New Roman" w:eastAsia="Times New Roman" w:hAnsi="Times New Roman" w:cs="Times New Roman"/>
          <w:kern w:val="0"/>
          <w14:ligatures w14:val="none"/>
        </w:rPr>
        <w:pict w14:anchorId="75C12E2D">
          <v:rect id="_x0000_i1053" style="width:0;height:.75pt" o:hralign="center" o:hrstd="t" o:hr="t" fillcolor="#a0a0a0" stroked="f"/>
        </w:pict>
      </w:r>
    </w:p>
    <w:p w14:paraId="589BD6B0" w14:textId="77777777" w:rsidR="0000683A" w:rsidRPr="0000683A" w:rsidRDefault="0000683A" w:rsidP="0000683A">
      <w:pPr>
        <w:spacing w:before="100" w:beforeAutospacing="1" w:after="100" w:afterAutospacing="1" w:line="240" w:lineRule="auto"/>
        <w:outlineLvl w:val="1"/>
        <w:rPr>
          <w:rFonts w:ascii="Times New Roman" w:eastAsia="Times New Roman" w:hAnsi="Times New Roman" w:cs="Times New Roman"/>
          <w:b/>
          <w:bCs/>
          <w:kern w:val="0"/>
          <w:sz w:val="30"/>
          <w:szCs w:val="30"/>
          <w14:ligatures w14:val="none"/>
        </w:rPr>
      </w:pPr>
      <w:r w:rsidRPr="0000683A">
        <w:rPr>
          <w:rFonts w:ascii="Times New Roman" w:eastAsia="Times New Roman" w:hAnsi="Times New Roman" w:cs="Times New Roman"/>
          <w:b/>
          <w:bCs/>
          <w:kern w:val="0"/>
          <w:sz w:val="30"/>
          <w:szCs w:val="30"/>
          <w14:ligatures w14:val="none"/>
        </w:rPr>
        <w:t>A Note on the Mechanics of this Report</w:t>
      </w:r>
    </w:p>
    <w:p w14:paraId="6D880736" w14:textId="77777777" w:rsidR="0000683A" w:rsidRPr="0000683A" w:rsidRDefault="0000683A" w:rsidP="0000683A">
      <w:pPr>
        <w:spacing w:after="0" w:line="240" w:lineRule="auto"/>
        <w:rPr>
          <w:rFonts w:ascii="Times New Roman" w:eastAsia="Times New Roman" w:hAnsi="Times New Roman" w:cs="Times New Roman"/>
          <w:kern w:val="0"/>
          <w14:ligatures w14:val="none"/>
        </w:rPr>
      </w:pPr>
      <w:r w:rsidRPr="0000683A">
        <w:rPr>
          <w:rFonts w:ascii="Times New Roman" w:eastAsia="Times New Roman" w:hAnsi="Times New Roman" w:cs="Times New Roman"/>
          <w:kern w:val="0"/>
          <w14:ligatures w14:val="none"/>
        </w:rPr>
        <w:t xml:space="preserve">Because this brief was constructed specifically using </w:t>
      </w:r>
      <w:r w:rsidRPr="0000683A">
        <w:rPr>
          <w:rFonts w:ascii="Times New Roman" w:eastAsia="Times New Roman" w:hAnsi="Times New Roman" w:cs="Times New Roman"/>
          <w:b/>
          <w:bCs/>
          <w:kern w:val="0"/>
          <w14:ligatures w14:val="none"/>
        </w:rPr>
        <w:t>confirmation bias</w:t>
      </w:r>
      <w:r w:rsidRPr="0000683A">
        <w:rPr>
          <w:rFonts w:ascii="Times New Roman" w:eastAsia="Times New Roman" w:hAnsi="Times New Roman" w:cs="Times New Roman"/>
          <w:kern w:val="0"/>
          <w14:ligatures w14:val="none"/>
        </w:rPr>
        <w:t>, it operates under strict limitations:</w:t>
      </w:r>
    </w:p>
    <w:p w14:paraId="16898454" w14:textId="77777777" w:rsidR="0000683A" w:rsidRPr="0000683A" w:rsidRDefault="0000683A" w:rsidP="0000683A">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00683A">
        <w:rPr>
          <w:rFonts w:ascii="Times New Roman" w:eastAsia="Times New Roman" w:hAnsi="Times New Roman" w:cs="Times New Roman"/>
          <w:b/>
          <w:bCs/>
          <w:kern w:val="0"/>
          <w14:ligatures w14:val="none"/>
        </w:rPr>
        <w:lastRenderedPageBreak/>
        <w:t>Data Selection:</w:t>
      </w:r>
      <w:r w:rsidRPr="0000683A">
        <w:rPr>
          <w:rFonts w:ascii="Times New Roman" w:eastAsia="Times New Roman" w:hAnsi="Times New Roman" w:cs="Times New Roman"/>
          <w:kern w:val="0"/>
          <w14:ligatures w14:val="none"/>
        </w:rPr>
        <w:t xml:space="preserve"> It relies heavily on anomalies (like deep ocean heat or core slowdowns) and frames them as definitive proof of a catastrophic theory, rather than pieces of a complex, well-mapped mainstream system.</w:t>
      </w:r>
    </w:p>
    <w:p w14:paraId="34A63899" w14:textId="77777777" w:rsidR="0000683A" w:rsidRPr="0000683A" w:rsidRDefault="0000683A" w:rsidP="0000683A">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00683A">
        <w:rPr>
          <w:rFonts w:ascii="Times New Roman" w:eastAsia="Times New Roman" w:hAnsi="Times New Roman" w:cs="Times New Roman"/>
          <w:b/>
          <w:bCs/>
          <w:kern w:val="0"/>
          <w14:ligatures w14:val="none"/>
        </w:rPr>
        <w:t>Omission of Scale:</w:t>
      </w:r>
      <w:r w:rsidRPr="0000683A">
        <w:rPr>
          <w:rFonts w:ascii="Times New Roman" w:eastAsia="Times New Roman" w:hAnsi="Times New Roman" w:cs="Times New Roman"/>
          <w:kern w:val="0"/>
          <w14:ligatures w14:val="none"/>
        </w:rPr>
        <w:t xml:space="preserve"> It ignores the massive differences in physical scale (e.g., matching a millisecond change in day length to a violent 90-degree crustal flip).</w:t>
      </w:r>
    </w:p>
    <w:p w14:paraId="67D61441" w14:textId="77777777" w:rsidR="0000683A" w:rsidRPr="0000683A" w:rsidRDefault="0000683A" w:rsidP="0000683A">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00683A">
        <w:rPr>
          <w:rFonts w:ascii="Times New Roman" w:eastAsia="Times New Roman" w:hAnsi="Times New Roman" w:cs="Times New Roman"/>
          <w:b/>
          <w:bCs/>
          <w:kern w:val="0"/>
          <w14:ligatures w14:val="none"/>
        </w:rPr>
        <w:t>Unverified Triggers:</w:t>
      </w:r>
      <w:r w:rsidRPr="0000683A">
        <w:rPr>
          <w:rFonts w:ascii="Times New Roman" w:eastAsia="Times New Roman" w:hAnsi="Times New Roman" w:cs="Times New Roman"/>
          <w:kern w:val="0"/>
          <w14:ligatures w14:val="none"/>
        </w:rPr>
        <w:t xml:space="preserve"> It treats unproven cosmic events, like a solar "</w:t>
      </w:r>
      <w:proofErr w:type="spellStart"/>
      <w:r w:rsidRPr="0000683A">
        <w:rPr>
          <w:rFonts w:ascii="Times New Roman" w:eastAsia="Times New Roman" w:hAnsi="Times New Roman" w:cs="Times New Roman"/>
          <w:kern w:val="0"/>
          <w14:ligatures w14:val="none"/>
        </w:rPr>
        <w:t>micronova</w:t>
      </w:r>
      <w:proofErr w:type="spellEnd"/>
      <w:r w:rsidRPr="0000683A">
        <w:rPr>
          <w:rFonts w:ascii="Times New Roman" w:eastAsia="Times New Roman" w:hAnsi="Times New Roman" w:cs="Times New Roman"/>
          <w:kern w:val="0"/>
          <w14:ligatures w14:val="none"/>
        </w:rPr>
        <w:t>" or galactic current sheet overloads, as established scientific facts.</w:t>
      </w:r>
    </w:p>
    <w:p w14:paraId="1AD3F72E" w14:textId="77777777" w:rsidR="0000683A" w:rsidRPr="0000683A" w:rsidRDefault="0000683A" w:rsidP="0000683A">
      <w:pPr>
        <w:spacing w:after="0" w:line="240" w:lineRule="auto"/>
        <w:rPr>
          <w:rFonts w:ascii="Times New Roman" w:eastAsia="Times New Roman" w:hAnsi="Times New Roman" w:cs="Times New Roman"/>
          <w:kern w:val="0"/>
          <w14:ligatures w14:val="none"/>
        </w:rPr>
      </w:pPr>
      <w:r w:rsidRPr="0000683A">
        <w:rPr>
          <w:rFonts w:ascii="Times New Roman" w:eastAsia="Times New Roman" w:hAnsi="Times New Roman" w:cs="Times New Roman"/>
          <w:kern w:val="0"/>
          <w14:ligatures w14:val="none"/>
        </w:rPr>
        <w:t>If you want to refine this report further, let me know if you would like to:</w:t>
      </w:r>
    </w:p>
    <w:p w14:paraId="50BE52F6" w14:textId="77777777" w:rsidR="0000683A" w:rsidRPr="0000683A" w:rsidRDefault="0000683A" w:rsidP="0000683A">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00683A">
        <w:rPr>
          <w:rFonts w:ascii="Times New Roman" w:eastAsia="Times New Roman" w:hAnsi="Times New Roman" w:cs="Times New Roman"/>
          <w:b/>
          <w:bCs/>
          <w:kern w:val="0"/>
          <w14:ligatures w14:val="none"/>
        </w:rPr>
        <w:t>Flesh out the specific equations</w:t>
      </w:r>
      <w:r w:rsidRPr="0000683A">
        <w:rPr>
          <w:rFonts w:ascii="Times New Roman" w:eastAsia="Times New Roman" w:hAnsi="Times New Roman" w:cs="Times New Roman"/>
          <w:kern w:val="0"/>
          <w14:ligatures w14:val="none"/>
        </w:rPr>
        <w:t xml:space="preserve"> or terminology used by The Ethical Skeptic regarding "exothermic phase changes."</w:t>
      </w:r>
    </w:p>
    <w:p w14:paraId="30818A80" w14:textId="77777777" w:rsidR="0000683A" w:rsidRPr="0000683A" w:rsidRDefault="0000683A" w:rsidP="0000683A">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00683A">
        <w:rPr>
          <w:rFonts w:ascii="Times New Roman" w:eastAsia="Times New Roman" w:hAnsi="Times New Roman" w:cs="Times New Roman"/>
          <w:b/>
          <w:bCs/>
          <w:kern w:val="0"/>
          <w14:ligatures w14:val="none"/>
        </w:rPr>
        <w:t>Add a section on historical mythology</w:t>
      </w:r>
      <w:r w:rsidRPr="0000683A">
        <w:rPr>
          <w:rFonts w:ascii="Times New Roman" w:eastAsia="Times New Roman" w:hAnsi="Times New Roman" w:cs="Times New Roman"/>
          <w:kern w:val="0"/>
          <w14:ligatures w14:val="none"/>
        </w:rPr>
        <w:t xml:space="preserve"> or ice core data that Ben Davidson uses to support the 12,000-year cycle timeline.</w:t>
      </w:r>
    </w:p>
    <w:p w14:paraId="74AB0FE3" w14:textId="77777777" w:rsidR="0000683A" w:rsidRPr="0000683A" w:rsidRDefault="0000683A" w:rsidP="0000683A">
      <w:pPr>
        <w:spacing w:after="0" w:line="240" w:lineRule="auto"/>
        <w:rPr>
          <w:rFonts w:ascii="Times New Roman" w:eastAsia="Times New Roman" w:hAnsi="Times New Roman" w:cs="Times New Roman"/>
          <w:kern w:val="0"/>
          <w14:ligatures w14:val="none"/>
        </w:rPr>
      </w:pPr>
      <w:r w:rsidRPr="0000683A">
        <w:rPr>
          <w:rFonts w:ascii="Times New Roman" w:eastAsia="Times New Roman" w:hAnsi="Times New Roman" w:cs="Times New Roman"/>
          <w:kern w:val="0"/>
          <w14:ligatures w14:val="none"/>
        </w:rPr>
        <w:br/>
      </w:r>
    </w:p>
    <w:p w14:paraId="578A68BC" w14:textId="77777777" w:rsidR="0000683A" w:rsidRPr="00FC0FA1" w:rsidRDefault="0000683A" w:rsidP="00FC0FA1"/>
    <w:sectPr w:rsidR="0000683A" w:rsidRPr="00FC0F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67A72"/>
    <w:multiLevelType w:val="multilevel"/>
    <w:tmpl w:val="758C0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C54525"/>
    <w:multiLevelType w:val="multilevel"/>
    <w:tmpl w:val="C4AC6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FD5DDD"/>
    <w:multiLevelType w:val="multilevel"/>
    <w:tmpl w:val="60E21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B446EB7"/>
    <w:multiLevelType w:val="multilevel"/>
    <w:tmpl w:val="7B029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4F23B2C"/>
    <w:multiLevelType w:val="multilevel"/>
    <w:tmpl w:val="ABAA0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1269957">
    <w:abstractNumId w:val="3"/>
  </w:num>
  <w:num w:numId="2" w16cid:durableId="549414084">
    <w:abstractNumId w:val="1"/>
  </w:num>
  <w:num w:numId="3" w16cid:durableId="1044137006">
    <w:abstractNumId w:val="4"/>
  </w:num>
  <w:num w:numId="4" w16cid:durableId="711811192">
    <w:abstractNumId w:val="0"/>
  </w:num>
  <w:num w:numId="5" w16cid:durableId="17803702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FA1"/>
    <w:rsid w:val="0000683A"/>
    <w:rsid w:val="002D41DC"/>
    <w:rsid w:val="00473886"/>
    <w:rsid w:val="00EC1B60"/>
    <w:rsid w:val="00FC0F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20856"/>
  <w15:chartTrackingRefBased/>
  <w15:docId w15:val="{2E23742D-89BC-415D-9AF7-F9DD295A3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0F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0F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0F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0F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0F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0F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0F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0F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0F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0F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0F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0F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0F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0F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0F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0F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0F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0FA1"/>
    <w:rPr>
      <w:rFonts w:eastAsiaTheme="majorEastAsia" w:cstheme="majorBidi"/>
      <w:color w:val="272727" w:themeColor="text1" w:themeTint="D8"/>
    </w:rPr>
  </w:style>
  <w:style w:type="paragraph" w:styleId="Title">
    <w:name w:val="Title"/>
    <w:basedOn w:val="Normal"/>
    <w:next w:val="Normal"/>
    <w:link w:val="TitleChar"/>
    <w:uiPriority w:val="10"/>
    <w:qFormat/>
    <w:rsid w:val="00FC0F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0F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0F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0F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0FA1"/>
    <w:pPr>
      <w:spacing w:before="160"/>
      <w:jc w:val="center"/>
    </w:pPr>
    <w:rPr>
      <w:i/>
      <w:iCs/>
      <w:color w:val="404040" w:themeColor="text1" w:themeTint="BF"/>
    </w:rPr>
  </w:style>
  <w:style w:type="character" w:customStyle="1" w:styleId="QuoteChar">
    <w:name w:val="Quote Char"/>
    <w:basedOn w:val="DefaultParagraphFont"/>
    <w:link w:val="Quote"/>
    <w:uiPriority w:val="29"/>
    <w:rsid w:val="00FC0FA1"/>
    <w:rPr>
      <w:i/>
      <w:iCs/>
      <w:color w:val="404040" w:themeColor="text1" w:themeTint="BF"/>
    </w:rPr>
  </w:style>
  <w:style w:type="paragraph" w:styleId="ListParagraph">
    <w:name w:val="List Paragraph"/>
    <w:basedOn w:val="Normal"/>
    <w:uiPriority w:val="34"/>
    <w:qFormat/>
    <w:rsid w:val="00FC0FA1"/>
    <w:pPr>
      <w:ind w:left="720"/>
      <w:contextualSpacing/>
    </w:pPr>
  </w:style>
  <w:style w:type="character" w:styleId="IntenseEmphasis">
    <w:name w:val="Intense Emphasis"/>
    <w:basedOn w:val="DefaultParagraphFont"/>
    <w:uiPriority w:val="21"/>
    <w:qFormat/>
    <w:rsid w:val="00FC0FA1"/>
    <w:rPr>
      <w:i/>
      <w:iCs/>
      <w:color w:val="0F4761" w:themeColor="accent1" w:themeShade="BF"/>
    </w:rPr>
  </w:style>
  <w:style w:type="paragraph" w:styleId="IntenseQuote">
    <w:name w:val="Intense Quote"/>
    <w:basedOn w:val="Normal"/>
    <w:next w:val="Normal"/>
    <w:link w:val="IntenseQuoteChar"/>
    <w:uiPriority w:val="30"/>
    <w:qFormat/>
    <w:rsid w:val="00FC0F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0FA1"/>
    <w:rPr>
      <w:i/>
      <w:iCs/>
      <w:color w:val="0F4761" w:themeColor="accent1" w:themeShade="BF"/>
    </w:rPr>
  </w:style>
  <w:style w:type="character" w:styleId="IntenseReference">
    <w:name w:val="Intense Reference"/>
    <w:basedOn w:val="DefaultParagraphFont"/>
    <w:uiPriority w:val="32"/>
    <w:qFormat/>
    <w:rsid w:val="00FC0FA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16</Pages>
  <Words>4819</Words>
  <Characters>27471</Characters>
  <Application>Microsoft Office Word</Application>
  <DocSecurity>0</DocSecurity>
  <Lines>228</Lines>
  <Paragraphs>64</Paragraphs>
  <ScaleCrop>false</ScaleCrop>
  <Company/>
  <LinksUpToDate>false</LinksUpToDate>
  <CharactersWithSpaces>32226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 Green</dc:creator>
  <cp:keywords/>
  <dc:description/>
  <cp:lastModifiedBy>Rich Green</cp:lastModifiedBy>
  <cp:revision>2</cp:revision>
  <dcterms:created xsi:type="dcterms:W3CDTF">2026-08-28T16:25:00Z</dcterms:created>
  <dcterms:modified xsi:type="dcterms:W3CDTF">2026-08-28T16:53:00Z</dcterms:modified>
</cp:coreProperties>
</file>